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9E37" w14:textId="77777777" w:rsidR="006E2068" w:rsidRPr="00AC78C6" w:rsidRDefault="006E2068" w:rsidP="006E2068">
      <w:pPr>
        <w:spacing w:line="348" w:lineRule="auto"/>
        <w:jc w:val="center"/>
        <w:rPr>
          <w:rFonts w:ascii="Arial" w:hAnsi="Arial" w:cs="Arial"/>
          <w:b/>
        </w:rPr>
      </w:pPr>
      <w:r w:rsidRPr="00AC78C6">
        <w:rPr>
          <w:rFonts w:ascii="Arial" w:hAnsi="Arial" w:cs="Arial"/>
          <w:b/>
        </w:rPr>
        <w:t>OGŁOSZENIE</w:t>
      </w:r>
    </w:p>
    <w:p w14:paraId="23098191" w14:textId="77777777" w:rsidR="006E2068" w:rsidRPr="00AC78C6" w:rsidRDefault="006E2068" w:rsidP="006E2068">
      <w:pPr>
        <w:spacing w:line="348" w:lineRule="auto"/>
        <w:rPr>
          <w:rFonts w:ascii="Arial" w:hAnsi="Arial" w:cs="Arial"/>
          <w:b/>
        </w:rPr>
      </w:pPr>
      <w:r w:rsidRPr="00AC78C6">
        <w:rPr>
          <w:rFonts w:ascii="Arial" w:hAnsi="Arial" w:cs="Arial"/>
          <w:b/>
        </w:rPr>
        <w:t xml:space="preserve">Starosty Chrzanowskiego z dnia </w:t>
      </w:r>
      <w:r>
        <w:rPr>
          <w:rFonts w:ascii="Arial" w:hAnsi="Arial" w:cs="Arial"/>
          <w:b/>
        </w:rPr>
        <w:t>10</w:t>
      </w:r>
      <w:r w:rsidRPr="00AC78C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kwietnia</w:t>
      </w:r>
      <w:r w:rsidRPr="00AC78C6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  <w:r w:rsidRPr="00AC78C6">
        <w:rPr>
          <w:rFonts w:ascii="Arial" w:hAnsi="Arial" w:cs="Arial"/>
          <w:b/>
        </w:rPr>
        <w:t xml:space="preserve"> roku w sprawie wykazu nieruchomości Skarbu Państwa przeznaczonej do sprzedaży. </w:t>
      </w:r>
    </w:p>
    <w:p w14:paraId="3EBC6C7F" w14:textId="77777777" w:rsidR="006E2068" w:rsidRPr="00AC78C6" w:rsidRDefault="006E2068" w:rsidP="006E2068">
      <w:pPr>
        <w:spacing w:line="348" w:lineRule="auto"/>
        <w:rPr>
          <w:rFonts w:ascii="Arial" w:hAnsi="Arial" w:cs="Arial"/>
          <w:b/>
        </w:rPr>
      </w:pPr>
    </w:p>
    <w:p w14:paraId="5D9B0F4A" w14:textId="77777777" w:rsidR="006E2068" w:rsidRPr="00AC78C6" w:rsidRDefault="006E2068" w:rsidP="006E2068">
      <w:pPr>
        <w:tabs>
          <w:tab w:val="left" w:pos="1134"/>
        </w:tabs>
        <w:spacing w:line="348" w:lineRule="auto"/>
        <w:rPr>
          <w:rFonts w:ascii="Arial" w:hAnsi="Arial" w:cs="Arial"/>
          <w:b/>
        </w:rPr>
      </w:pPr>
      <w:r w:rsidRPr="00AC78C6">
        <w:rPr>
          <w:rFonts w:ascii="Arial" w:hAnsi="Arial" w:cs="Arial"/>
          <w:b/>
        </w:rPr>
        <w:t xml:space="preserve">Działając na podstawie art. 35 ust. 1 i 2 ustawy z dnia 21 sierpnia 1997 r. </w:t>
      </w:r>
      <w:r>
        <w:rPr>
          <w:rFonts w:ascii="Arial" w:hAnsi="Arial" w:cs="Arial"/>
          <w:b/>
        </w:rPr>
        <w:br/>
      </w:r>
      <w:r w:rsidRPr="00AC78C6">
        <w:rPr>
          <w:rFonts w:ascii="Arial" w:hAnsi="Arial" w:cs="Arial"/>
          <w:b/>
        </w:rPr>
        <w:t xml:space="preserve">o gospodarce nieruchomościami </w:t>
      </w:r>
      <w:r w:rsidRPr="009367FC">
        <w:rPr>
          <w:rFonts w:ascii="Arial" w:hAnsi="Arial" w:cs="Arial"/>
          <w:b/>
          <w:bCs/>
        </w:rPr>
        <w:t>(</w:t>
      </w:r>
      <w:proofErr w:type="spellStart"/>
      <w:r w:rsidRPr="009367FC">
        <w:rPr>
          <w:rFonts w:ascii="Arial" w:hAnsi="Arial" w:cs="Arial"/>
          <w:b/>
          <w:bCs/>
        </w:rPr>
        <w:t>t.j</w:t>
      </w:r>
      <w:proofErr w:type="spellEnd"/>
      <w:r w:rsidRPr="009367FC">
        <w:rPr>
          <w:rFonts w:ascii="Arial" w:hAnsi="Arial" w:cs="Arial"/>
          <w:b/>
          <w:bCs/>
        </w:rPr>
        <w:t xml:space="preserve">. Dz. U. z 2024 r. poz. 1145 z </w:t>
      </w:r>
      <w:proofErr w:type="spellStart"/>
      <w:r w:rsidRPr="009367FC">
        <w:rPr>
          <w:rFonts w:ascii="Arial" w:hAnsi="Arial" w:cs="Arial"/>
          <w:b/>
          <w:bCs/>
        </w:rPr>
        <w:t>późn</w:t>
      </w:r>
      <w:proofErr w:type="spellEnd"/>
      <w:r w:rsidRPr="009367FC">
        <w:rPr>
          <w:rFonts w:ascii="Arial" w:hAnsi="Arial" w:cs="Arial"/>
          <w:b/>
          <w:bCs/>
        </w:rPr>
        <w:t>. zm.)</w:t>
      </w:r>
      <w:r w:rsidRPr="009367FC">
        <w:rPr>
          <w:rFonts w:ascii="Arial" w:hAnsi="Arial" w:cs="Arial"/>
        </w:rPr>
        <w:t xml:space="preserve"> </w:t>
      </w:r>
      <w:r w:rsidRPr="00AC78C6">
        <w:rPr>
          <w:rFonts w:ascii="Arial" w:hAnsi="Arial" w:cs="Arial"/>
          <w:b/>
        </w:rPr>
        <w:t xml:space="preserve">Starosta Chrzanowski ogłasza, iż z zasobu nieruchomości Skarbu Państwa przeznaczona została do sprzedaży w trybie przetargu pisemnego nieograniczonego, nieruchomość położona w Libiążu, obręb ewidencyjny Libiąż Mały, oznaczona według operatu ewidencji gruntów jako działka ewidencyjna nr 3029 o pow. 0,0108 ha oraz 3030/1 o pow. 0,1360 ha, dla której prowadzona jest przez Sąd Rejonowy </w:t>
      </w:r>
      <w:r>
        <w:rPr>
          <w:rFonts w:ascii="Arial" w:hAnsi="Arial" w:cs="Arial"/>
          <w:b/>
        </w:rPr>
        <w:br/>
      </w:r>
      <w:r w:rsidRPr="00AC78C6">
        <w:rPr>
          <w:rFonts w:ascii="Arial" w:hAnsi="Arial" w:cs="Arial"/>
          <w:b/>
        </w:rPr>
        <w:t xml:space="preserve">w Chrzanowie księga wieczysta nr KR1C/00102632/6. </w:t>
      </w:r>
    </w:p>
    <w:p w14:paraId="20A66AD8" w14:textId="77777777" w:rsidR="006E2068" w:rsidRPr="00AC78C6" w:rsidRDefault="006E2068" w:rsidP="006E2068">
      <w:pPr>
        <w:tabs>
          <w:tab w:val="left" w:pos="1134"/>
        </w:tabs>
        <w:spacing w:line="348" w:lineRule="auto"/>
        <w:rPr>
          <w:rFonts w:ascii="Arial" w:hAnsi="Arial" w:cs="Arial"/>
          <w:b/>
        </w:rPr>
      </w:pPr>
    </w:p>
    <w:p w14:paraId="2B5D9598" w14:textId="77777777" w:rsidR="006E2068" w:rsidRPr="00AC78C6" w:rsidRDefault="006E2068" w:rsidP="006E2068">
      <w:pPr>
        <w:tabs>
          <w:tab w:val="left" w:pos="1134"/>
        </w:tabs>
        <w:spacing w:line="348" w:lineRule="auto"/>
        <w:rPr>
          <w:rFonts w:ascii="Arial" w:hAnsi="Arial" w:cs="Arial"/>
        </w:rPr>
      </w:pPr>
      <w:r w:rsidRPr="00AC78C6">
        <w:rPr>
          <w:rFonts w:ascii="Arial" w:hAnsi="Arial" w:cs="Arial"/>
        </w:rPr>
        <w:t xml:space="preserve">Zgodnie z </w:t>
      </w:r>
      <w:r w:rsidRPr="00AC78C6">
        <w:rPr>
          <w:rFonts w:ascii="Arial" w:hAnsi="Arial" w:cs="Arial"/>
          <w:color w:val="000000"/>
        </w:rPr>
        <w:t xml:space="preserve">Miejscowym Planem Zagospodarowania Przestrzennego dla obszaru Libiąż </w:t>
      </w:r>
      <w:r>
        <w:rPr>
          <w:rFonts w:ascii="Arial" w:hAnsi="Arial" w:cs="Arial"/>
          <w:color w:val="000000"/>
        </w:rPr>
        <w:br/>
      </w:r>
      <w:r w:rsidRPr="00AC78C6">
        <w:rPr>
          <w:rFonts w:ascii="Arial" w:hAnsi="Arial" w:cs="Arial"/>
          <w:color w:val="000000"/>
        </w:rPr>
        <w:t xml:space="preserve">– Żarki, zatwierdzonym Uchwałą Rady Miejskiej w Libiążu NR LIV/416/2024 z dnia 8 marca 2024 r., w/w działki znajdują się w całości na </w:t>
      </w:r>
      <w:r w:rsidRPr="00AC78C6">
        <w:rPr>
          <w:rFonts w:ascii="Arial" w:hAnsi="Arial" w:cs="Arial"/>
        </w:rPr>
        <w:t xml:space="preserve">terenie specjalistycznych upraw rolniczych </w:t>
      </w:r>
      <w:r>
        <w:rPr>
          <w:rFonts w:ascii="Arial" w:hAnsi="Arial" w:cs="Arial"/>
        </w:rPr>
        <w:br/>
      </w:r>
      <w:r w:rsidRPr="00AC78C6">
        <w:rPr>
          <w:rFonts w:ascii="Arial" w:hAnsi="Arial" w:cs="Arial"/>
        </w:rPr>
        <w:t xml:space="preserve">– winnica – 1RP2. </w:t>
      </w:r>
    </w:p>
    <w:p w14:paraId="4040B9BE" w14:textId="77777777" w:rsidR="006E2068" w:rsidRDefault="006E2068" w:rsidP="006E2068">
      <w:pPr>
        <w:spacing w:line="348" w:lineRule="auto"/>
        <w:rPr>
          <w:rFonts w:ascii="Arial" w:hAnsi="Arial" w:cs="Arial"/>
        </w:rPr>
      </w:pPr>
    </w:p>
    <w:p w14:paraId="0E22797B" w14:textId="77777777" w:rsidR="006E2068" w:rsidRDefault="006E2068" w:rsidP="006E2068">
      <w:pPr>
        <w:spacing w:line="34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Nieruchomość zlokalizowana ok. 100 m w linii prostej na południe od budynku mieszkalnego, w odległości ok. 3 km na wschód od centrum miasta Libiąż, ok. 7,5 km na południowy zachód od centrum Chrzanowa, ok. 2 km od drogi wojewódzkiej DW933 oraz ok. 8 km od najbliższego węzła autostrady A4. W najbliższym sąsiedztwie nieruchomości dominują tereny zielone, dalej w odległości ok. 70 m na północ w linii prostej zlokalizowane są budynki mieszkalne jednorodzinne, na zachód od nieruchomości zlokalizowane są tereny Winnicy Libiąż, centrum gminy w odległości ok. 3 km, punkty handlowo usługowe </w:t>
      </w:r>
      <w:r>
        <w:rPr>
          <w:rFonts w:ascii="Arial" w:hAnsi="Arial" w:cs="Arial"/>
        </w:rPr>
        <w:br/>
        <w:t xml:space="preserve">i użyteczności publicznej w promieniu 2 km. Nieruchomość nie posiada zapewnionego dostępu do urządzonej drogi publicznej. Nieruchomość przyjmuje względnie regularny kształt,  jest niezabudowana i niezagospodarowana, porośnięta roślinnością drzewiastą, zlokalizowana jest w terenie o ograniczonym dostępie do sieci infrastruktury technicznej (najbliższe sieci w odległości ok. 100 m od nieruchomości – przy budynkach mieszkalnych). </w:t>
      </w:r>
    </w:p>
    <w:p w14:paraId="5B9B13C9" w14:textId="77777777" w:rsidR="006E2068" w:rsidRPr="007F3236" w:rsidRDefault="006E2068" w:rsidP="006E2068">
      <w:pPr>
        <w:spacing w:line="348" w:lineRule="auto"/>
        <w:rPr>
          <w:rFonts w:ascii="Arial" w:hAnsi="Arial" w:cs="Arial"/>
        </w:rPr>
      </w:pPr>
    </w:p>
    <w:p w14:paraId="6752F762" w14:textId="77777777" w:rsidR="006E2068" w:rsidRPr="00AC78C6" w:rsidRDefault="006E2068" w:rsidP="006E2068">
      <w:pPr>
        <w:widowControl w:val="0"/>
        <w:tabs>
          <w:tab w:val="left" w:pos="283"/>
        </w:tabs>
        <w:suppressAutoHyphens/>
        <w:spacing w:line="348" w:lineRule="auto"/>
        <w:rPr>
          <w:rFonts w:ascii="Arial" w:hAnsi="Arial" w:cs="Arial"/>
          <w:b/>
          <w:color w:val="000000" w:themeColor="text1"/>
        </w:rPr>
      </w:pPr>
      <w:r w:rsidRPr="00AC78C6">
        <w:rPr>
          <w:rFonts w:ascii="Arial" w:hAnsi="Arial" w:cs="Arial"/>
          <w:b/>
          <w:color w:val="000000" w:themeColor="text1"/>
        </w:rPr>
        <w:t xml:space="preserve">Cena wywoławcza netto </w:t>
      </w:r>
      <w:r>
        <w:rPr>
          <w:rFonts w:ascii="Arial" w:hAnsi="Arial" w:cs="Arial"/>
          <w:b/>
          <w:color w:val="000000" w:themeColor="text1"/>
        </w:rPr>
        <w:t>19</w:t>
      </w:r>
      <w:r w:rsidRPr="00AC78C6">
        <w:rPr>
          <w:rFonts w:ascii="Arial" w:hAnsi="Arial" w:cs="Arial"/>
          <w:b/>
          <w:color w:val="000000" w:themeColor="text1"/>
        </w:rPr>
        <w:t>.</w:t>
      </w:r>
      <w:r>
        <w:rPr>
          <w:rFonts w:ascii="Arial" w:hAnsi="Arial" w:cs="Arial"/>
          <w:b/>
          <w:color w:val="000000" w:themeColor="text1"/>
        </w:rPr>
        <w:t>930</w:t>
      </w:r>
      <w:r w:rsidRPr="00AC78C6">
        <w:rPr>
          <w:rFonts w:ascii="Arial" w:hAnsi="Arial" w:cs="Arial"/>
          <w:b/>
          <w:color w:val="000000" w:themeColor="text1"/>
        </w:rPr>
        <w:t xml:space="preserve">,00 zł </w:t>
      </w:r>
      <w:r w:rsidRPr="00AC78C6">
        <w:rPr>
          <w:rFonts w:ascii="Arial" w:hAnsi="Arial" w:cs="Arial"/>
          <w:b/>
          <w:color w:val="000000" w:themeColor="text1"/>
        </w:rPr>
        <w:br/>
        <w:t xml:space="preserve">(słownie: </w:t>
      </w:r>
      <w:r>
        <w:rPr>
          <w:rFonts w:ascii="Arial" w:hAnsi="Arial" w:cs="Arial"/>
          <w:b/>
          <w:color w:val="000000" w:themeColor="text1"/>
        </w:rPr>
        <w:t>dziewiętnaście tysięcy dziewięćset trzydzieści</w:t>
      </w:r>
      <w:r w:rsidRPr="00AC78C6">
        <w:rPr>
          <w:rFonts w:ascii="Arial" w:hAnsi="Arial" w:cs="Arial"/>
          <w:b/>
          <w:color w:val="000000" w:themeColor="text1"/>
        </w:rPr>
        <w:t xml:space="preserve"> złotych 00/100). </w:t>
      </w:r>
    </w:p>
    <w:p w14:paraId="74E963FC" w14:textId="77777777" w:rsidR="006E2068" w:rsidRPr="00AC78C6" w:rsidRDefault="006E2068" w:rsidP="006E2068">
      <w:pPr>
        <w:widowControl w:val="0"/>
        <w:tabs>
          <w:tab w:val="left" w:pos="283"/>
        </w:tabs>
        <w:suppressAutoHyphens/>
        <w:spacing w:line="348" w:lineRule="auto"/>
        <w:rPr>
          <w:rFonts w:ascii="Arial" w:hAnsi="Arial" w:cs="Arial"/>
          <w:color w:val="000000" w:themeColor="text1"/>
        </w:rPr>
      </w:pPr>
      <w:r w:rsidRPr="00AC78C6">
        <w:rPr>
          <w:rFonts w:ascii="Arial" w:hAnsi="Arial" w:cs="Arial"/>
          <w:b/>
          <w:color w:val="000000" w:themeColor="text1"/>
        </w:rPr>
        <w:t>Dostawa podlega opodatkowaniu podatkiem VAT według stawki 23 %.</w:t>
      </w:r>
    </w:p>
    <w:p w14:paraId="38AD9E47" w14:textId="77777777" w:rsidR="006E2068" w:rsidRPr="00AC78C6" w:rsidRDefault="006E2068" w:rsidP="006E2068">
      <w:pPr>
        <w:widowControl w:val="0"/>
        <w:tabs>
          <w:tab w:val="left" w:pos="283"/>
        </w:tabs>
        <w:suppressAutoHyphens/>
        <w:spacing w:line="348" w:lineRule="auto"/>
        <w:rPr>
          <w:rFonts w:ascii="Arial" w:hAnsi="Arial" w:cs="Arial"/>
          <w:color w:val="000000"/>
        </w:rPr>
      </w:pPr>
      <w:r w:rsidRPr="00AC78C6">
        <w:rPr>
          <w:rFonts w:ascii="Arial" w:hAnsi="Arial" w:cs="Arial"/>
          <w:color w:val="000000"/>
        </w:rPr>
        <w:t xml:space="preserve">Wszelkie koszty związane ze sprzedażą przedmiotowej nieruchomości (opłaty notarialne, sądowe) nie będą obciążały budżetu Skarbu Państwa i zostaną zapłacone przez stronę kupującą. </w:t>
      </w:r>
    </w:p>
    <w:p w14:paraId="779DDAA3" w14:textId="77777777" w:rsidR="006E2068" w:rsidRPr="00AC78C6" w:rsidRDefault="006E2068" w:rsidP="006E2068">
      <w:pPr>
        <w:widowControl w:val="0"/>
        <w:tabs>
          <w:tab w:val="left" w:pos="283"/>
        </w:tabs>
        <w:suppressAutoHyphens/>
        <w:spacing w:line="348" w:lineRule="auto"/>
        <w:rPr>
          <w:rFonts w:ascii="Arial" w:hAnsi="Arial" w:cs="Arial"/>
          <w:color w:val="000000" w:themeColor="text1"/>
        </w:rPr>
      </w:pPr>
      <w:r w:rsidRPr="00AC78C6">
        <w:rPr>
          <w:rFonts w:ascii="Arial" w:hAnsi="Arial" w:cs="Arial"/>
          <w:color w:val="000000" w:themeColor="text1"/>
        </w:rPr>
        <w:t xml:space="preserve">Sprzedaż nieruchomości Skarbu Państwa położonej w obrębie Libiąż Mały, jednostka </w:t>
      </w:r>
      <w:r w:rsidRPr="00AC78C6">
        <w:rPr>
          <w:rFonts w:ascii="Arial" w:hAnsi="Arial" w:cs="Arial"/>
          <w:color w:val="000000" w:themeColor="text1"/>
        </w:rPr>
        <w:lastRenderedPageBreak/>
        <w:t xml:space="preserve">ewidencyjna Libiąż – miasto, oznaczonej jako działka nr </w:t>
      </w:r>
      <w:r w:rsidRPr="00AC78C6">
        <w:rPr>
          <w:rFonts w:ascii="Arial" w:hAnsi="Arial" w:cs="Arial"/>
        </w:rPr>
        <w:t xml:space="preserve">3029 o pow. 0,0108 ha oraz 3030/1 o pow. 0,1360, objęta </w:t>
      </w:r>
      <w:r w:rsidRPr="00AC78C6">
        <w:rPr>
          <w:rFonts w:ascii="Arial" w:hAnsi="Arial" w:cs="Arial"/>
          <w:color w:val="000000" w:themeColor="text1"/>
        </w:rPr>
        <w:t xml:space="preserve">księgą wieczystą nr </w:t>
      </w:r>
      <w:r w:rsidRPr="00AC78C6">
        <w:rPr>
          <w:rFonts w:ascii="Arial" w:hAnsi="Arial" w:cs="Arial"/>
        </w:rPr>
        <w:t xml:space="preserve">KR1C/00102632/6 </w:t>
      </w:r>
      <w:r w:rsidRPr="00AC78C6">
        <w:rPr>
          <w:rFonts w:ascii="Arial" w:hAnsi="Arial" w:cs="Arial"/>
          <w:color w:val="000000" w:themeColor="text1"/>
        </w:rPr>
        <w:t>nastąpi w drodze przetargu pisemnego nieograniczonego</w:t>
      </w:r>
      <w:r w:rsidRPr="00AC78C6">
        <w:rPr>
          <w:rFonts w:ascii="Arial" w:hAnsi="Arial" w:cs="Arial"/>
        </w:rPr>
        <w:t xml:space="preserve"> (zgodnie z Zarządzeniem Wojewody Małopolskiego Nr poz. rej. </w:t>
      </w:r>
      <w:r>
        <w:rPr>
          <w:rFonts w:ascii="Arial" w:hAnsi="Arial" w:cs="Arial"/>
        </w:rPr>
        <w:t>158</w:t>
      </w:r>
      <w:r w:rsidRPr="00AC78C6">
        <w:rPr>
          <w:rFonts w:ascii="Arial" w:hAnsi="Arial" w:cs="Arial"/>
        </w:rPr>
        <w:t>/2</w:t>
      </w:r>
      <w:r>
        <w:rPr>
          <w:rFonts w:ascii="Arial" w:hAnsi="Arial" w:cs="Arial"/>
        </w:rPr>
        <w:t>5</w:t>
      </w:r>
      <w:r w:rsidRPr="00AC78C6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8</w:t>
      </w:r>
      <w:r w:rsidRPr="00AC78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kwietnia</w:t>
      </w:r>
      <w:r w:rsidRPr="00AC78C6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AC78C6">
        <w:rPr>
          <w:rFonts w:ascii="Arial" w:hAnsi="Arial" w:cs="Arial"/>
        </w:rPr>
        <w:t xml:space="preserve"> r.). </w:t>
      </w:r>
    </w:p>
    <w:p w14:paraId="7DD99F0A" w14:textId="77777777" w:rsidR="006E2068" w:rsidRPr="00AC78C6" w:rsidRDefault="006E2068" w:rsidP="006E2068">
      <w:pPr>
        <w:spacing w:line="348" w:lineRule="auto"/>
        <w:rPr>
          <w:rFonts w:ascii="Arial" w:hAnsi="Arial" w:cs="Arial"/>
        </w:rPr>
      </w:pPr>
    </w:p>
    <w:p w14:paraId="20B73E57" w14:textId="77777777" w:rsidR="006E2068" w:rsidRPr="00AC78C6" w:rsidRDefault="006E2068" w:rsidP="006E2068">
      <w:pPr>
        <w:spacing w:line="348" w:lineRule="auto"/>
        <w:rPr>
          <w:rFonts w:ascii="Arial" w:hAnsi="Arial" w:cs="Arial"/>
        </w:rPr>
      </w:pPr>
      <w:r w:rsidRPr="00AC78C6">
        <w:rPr>
          <w:rFonts w:ascii="Arial" w:hAnsi="Arial" w:cs="Arial"/>
          <w:color w:val="000000" w:themeColor="text1"/>
        </w:rPr>
        <w:t xml:space="preserve">Starosta zastrzega sobie prawo wycofania nieruchomości z wykazu terenów przeznaczonych </w:t>
      </w:r>
      <w:r w:rsidRPr="00AC78C6">
        <w:rPr>
          <w:rFonts w:ascii="Arial" w:hAnsi="Arial" w:cs="Arial"/>
        </w:rPr>
        <w:t xml:space="preserve">do zbycia. </w:t>
      </w:r>
    </w:p>
    <w:p w14:paraId="30DF6540" w14:textId="77777777" w:rsidR="006E2068" w:rsidRPr="00AC78C6" w:rsidRDefault="006E2068" w:rsidP="006E2068">
      <w:pPr>
        <w:spacing w:line="348" w:lineRule="auto"/>
        <w:rPr>
          <w:rFonts w:ascii="Arial" w:hAnsi="Arial" w:cs="Arial"/>
          <w:color w:val="000000" w:themeColor="text1"/>
        </w:rPr>
      </w:pPr>
    </w:p>
    <w:p w14:paraId="053C1355" w14:textId="77777777" w:rsidR="006E2068" w:rsidRPr="00AC78C6" w:rsidRDefault="006E2068" w:rsidP="006E2068">
      <w:pPr>
        <w:spacing w:line="348" w:lineRule="auto"/>
        <w:ind w:right="174"/>
        <w:rPr>
          <w:rFonts w:ascii="Arial" w:hAnsi="Arial" w:cs="Arial"/>
          <w:color w:val="000000" w:themeColor="text1"/>
        </w:rPr>
      </w:pPr>
      <w:r w:rsidRPr="00AC78C6">
        <w:rPr>
          <w:rFonts w:ascii="Arial" w:hAnsi="Arial" w:cs="Arial"/>
          <w:color w:val="000000" w:themeColor="text1"/>
        </w:rPr>
        <w:t xml:space="preserve">Na podstawie art. 34 ust. 1 pkt 1 i 2 Ustawy o gospodarce nieruchomościami  -pierwszeństwo w nabyciu z zastrzeżeniem art. 216a w/w ustawy, przysługuje osobie, która spełni jeden z następujących warunków: </w:t>
      </w:r>
    </w:p>
    <w:p w14:paraId="6CBE5781" w14:textId="77777777" w:rsidR="006E2068" w:rsidRPr="00AC78C6" w:rsidRDefault="006E2068" w:rsidP="006E2068">
      <w:pPr>
        <w:numPr>
          <w:ilvl w:val="0"/>
          <w:numId w:val="1"/>
        </w:numPr>
        <w:tabs>
          <w:tab w:val="clear" w:pos="900"/>
          <w:tab w:val="left" w:pos="284"/>
        </w:tabs>
        <w:spacing w:line="348" w:lineRule="auto"/>
        <w:ind w:left="284" w:right="174" w:hanging="284"/>
        <w:rPr>
          <w:rFonts w:ascii="Arial" w:hAnsi="Arial" w:cs="Arial"/>
          <w:color w:val="000000" w:themeColor="text1"/>
        </w:rPr>
      </w:pPr>
      <w:r w:rsidRPr="00AC78C6">
        <w:rPr>
          <w:rFonts w:ascii="Arial" w:hAnsi="Arial" w:cs="Arial"/>
          <w:color w:val="000000" w:themeColor="text1"/>
        </w:rPr>
        <w:t>przysługuje jej roszczenie o nabycie nieruchomości z mocy niniejszej ustawy lub odrębnych przepisów, jeżeli złoży wniosek o nabycie przed upływem terminu określonego w wykazie,</w:t>
      </w:r>
    </w:p>
    <w:p w14:paraId="5D2FCF78" w14:textId="77777777" w:rsidR="006E2068" w:rsidRPr="00AC78C6" w:rsidRDefault="006E2068" w:rsidP="006E2068">
      <w:pPr>
        <w:numPr>
          <w:ilvl w:val="0"/>
          <w:numId w:val="1"/>
        </w:numPr>
        <w:tabs>
          <w:tab w:val="clear" w:pos="900"/>
          <w:tab w:val="left" w:pos="284"/>
        </w:tabs>
        <w:spacing w:line="348" w:lineRule="auto"/>
        <w:ind w:left="284" w:right="174" w:hanging="284"/>
        <w:rPr>
          <w:rFonts w:ascii="Arial" w:hAnsi="Arial" w:cs="Arial"/>
          <w:color w:val="000000" w:themeColor="text1"/>
        </w:rPr>
      </w:pPr>
      <w:r w:rsidRPr="00AC78C6">
        <w:rPr>
          <w:rFonts w:ascii="Arial" w:hAnsi="Arial" w:cs="Arial"/>
          <w:color w:val="000000" w:themeColor="text1"/>
        </w:rPr>
        <w:t xml:space="preserve">jest poprzednim właścicielem zbywanej nieruchomości pozbawionym prawa własności tej nieruchomości przed dniem 5 grudnia 1990 r. albo jego spadkobiercą, jeśli złoży wniosek o nabycie przed upływem terminu określonego w wykazie.      </w:t>
      </w:r>
    </w:p>
    <w:p w14:paraId="0E37261C" w14:textId="7533C82C" w:rsidR="006E2068" w:rsidRPr="00AC78C6" w:rsidRDefault="006E2068" w:rsidP="006E2068">
      <w:pPr>
        <w:spacing w:line="348" w:lineRule="auto"/>
        <w:ind w:right="174"/>
        <w:rPr>
          <w:rFonts w:ascii="Arial" w:hAnsi="Arial" w:cs="Arial"/>
          <w:b/>
          <w:color w:val="000000" w:themeColor="text1"/>
        </w:rPr>
      </w:pPr>
      <w:r w:rsidRPr="00AC78C6">
        <w:rPr>
          <w:rFonts w:ascii="Arial" w:hAnsi="Arial" w:cs="Arial"/>
          <w:color w:val="000000" w:themeColor="text1"/>
        </w:rPr>
        <w:t xml:space="preserve">Termin składania wniosków, o których mowa powyżej w pkt 1) i 2), upływa z dniem </w:t>
      </w:r>
      <w:r w:rsidRPr="00AC78C6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b/>
          <w:color w:val="000000" w:themeColor="text1"/>
        </w:rPr>
        <w:t>2</w:t>
      </w:r>
      <w:r>
        <w:rPr>
          <w:rFonts w:ascii="Arial" w:hAnsi="Arial" w:cs="Arial"/>
          <w:b/>
          <w:color w:val="000000" w:themeColor="text1"/>
        </w:rPr>
        <w:t>6</w:t>
      </w:r>
      <w:r w:rsidRPr="00AC78C6">
        <w:rPr>
          <w:rFonts w:ascii="Arial" w:hAnsi="Arial" w:cs="Arial"/>
          <w:b/>
          <w:color w:val="000000" w:themeColor="text1"/>
        </w:rPr>
        <w:t>.</w:t>
      </w:r>
      <w:r>
        <w:rPr>
          <w:rFonts w:ascii="Arial" w:hAnsi="Arial" w:cs="Arial"/>
          <w:b/>
          <w:color w:val="000000" w:themeColor="text1"/>
        </w:rPr>
        <w:t>05</w:t>
      </w:r>
      <w:r w:rsidRPr="00AC78C6">
        <w:rPr>
          <w:rFonts w:ascii="Arial" w:hAnsi="Arial" w:cs="Arial"/>
          <w:b/>
          <w:color w:val="000000" w:themeColor="text1"/>
        </w:rPr>
        <w:t>.202</w:t>
      </w:r>
      <w:r>
        <w:rPr>
          <w:rFonts w:ascii="Arial" w:hAnsi="Arial" w:cs="Arial"/>
          <w:b/>
          <w:color w:val="000000" w:themeColor="text1"/>
        </w:rPr>
        <w:t>5</w:t>
      </w:r>
      <w:r w:rsidRPr="00AC78C6">
        <w:rPr>
          <w:rFonts w:ascii="Arial" w:hAnsi="Arial" w:cs="Arial"/>
          <w:b/>
          <w:color w:val="000000" w:themeColor="text1"/>
        </w:rPr>
        <w:t xml:space="preserve"> r.</w:t>
      </w:r>
    </w:p>
    <w:p w14:paraId="74BDA8C8" w14:textId="77777777" w:rsidR="006E2068" w:rsidRPr="00AC78C6" w:rsidRDefault="006E2068" w:rsidP="006E2068">
      <w:pPr>
        <w:spacing w:line="348" w:lineRule="auto"/>
        <w:rPr>
          <w:rFonts w:ascii="Arial" w:hAnsi="Arial" w:cs="Arial"/>
          <w:b/>
          <w:color w:val="000000" w:themeColor="text1"/>
        </w:rPr>
      </w:pPr>
      <w:r w:rsidRPr="00AC78C6">
        <w:rPr>
          <w:rFonts w:ascii="Arial" w:hAnsi="Arial" w:cs="Arial"/>
          <w:color w:val="000000" w:themeColor="text1"/>
        </w:rPr>
        <w:t xml:space="preserve">Ogłoszenie niniejsze podaje się do publicznej wiadomości poprzez wywieszenie na okres 21 dni na tablicy ogłoszeń w Starostwie Powiatowym w Chrzanowie począwszy od </w:t>
      </w:r>
      <w:r>
        <w:rPr>
          <w:rFonts w:ascii="Arial" w:hAnsi="Arial" w:cs="Arial"/>
          <w:color w:val="000000" w:themeColor="text1"/>
        </w:rPr>
        <w:t xml:space="preserve">10 kwietnia 2025 r. </w:t>
      </w:r>
    </w:p>
    <w:p w14:paraId="2B00EBBB" w14:textId="77777777" w:rsidR="006E2068" w:rsidRPr="00AC78C6" w:rsidRDefault="006E2068" w:rsidP="006E2068">
      <w:pPr>
        <w:spacing w:line="348" w:lineRule="auto"/>
        <w:rPr>
          <w:rFonts w:ascii="Arial" w:hAnsi="Arial" w:cs="Arial"/>
          <w:color w:val="000000" w:themeColor="text1"/>
        </w:rPr>
      </w:pPr>
      <w:r w:rsidRPr="00AC78C6">
        <w:rPr>
          <w:rFonts w:ascii="Arial" w:hAnsi="Arial" w:cs="Arial"/>
          <w:color w:val="000000" w:themeColor="text1"/>
        </w:rPr>
        <w:t xml:space="preserve">Niniejszy wykaz zostaje przekazany Wojewodzie Małopolskiemu, w celu jego zamieszczenia na stronie podmiotowej wojewody w Biuletynie Informacji Publicznej przez okres 21 dni. Ponadto, zostaje umieszczony na stronie internetowej Starostwa Powiatowego w Chrzanowie </w:t>
      </w:r>
      <w:r w:rsidRPr="00AC78C6">
        <w:rPr>
          <w:rFonts w:ascii="Arial" w:hAnsi="Arial" w:cs="Arial"/>
          <w:i/>
          <w:color w:val="000000" w:themeColor="text1"/>
        </w:rPr>
        <w:t>http://www.powiat-chrzanowski.pl</w:t>
      </w:r>
      <w:r w:rsidRPr="00AC78C6">
        <w:rPr>
          <w:rFonts w:ascii="Arial" w:hAnsi="Arial" w:cs="Arial"/>
          <w:color w:val="000000" w:themeColor="text1"/>
        </w:rPr>
        <w:t xml:space="preserve"> w Biuletynie Informacji Publicznej  w zakładce </w:t>
      </w:r>
      <w:r w:rsidRPr="00AC78C6">
        <w:rPr>
          <w:rFonts w:ascii="Arial" w:hAnsi="Arial" w:cs="Arial"/>
          <w:i/>
          <w:color w:val="000000" w:themeColor="text1"/>
        </w:rPr>
        <w:t xml:space="preserve">Zamówienia publiczne – ogłoszenia – Ogłoszenia różne, </w:t>
      </w:r>
      <w:r w:rsidRPr="00AC78C6">
        <w:rPr>
          <w:rFonts w:ascii="Arial" w:hAnsi="Arial" w:cs="Arial"/>
          <w:color w:val="000000" w:themeColor="text1"/>
        </w:rPr>
        <w:t>w sposób zwyczajowo przyjęty, tj. wywieszenie  na tablicy ogłoszeń w siedzibie Starostwa Powiatowego w Chrzanowie ul. Partyzantów 2 (parter obok wejścia głównego), a informacja o tym została zamieszczona w prasie.</w:t>
      </w:r>
    </w:p>
    <w:p w14:paraId="5D602E23" w14:textId="77777777" w:rsidR="006E2068" w:rsidRPr="00AC78C6" w:rsidRDefault="006E2068" w:rsidP="006E2068">
      <w:pPr>
        <w:spacing w:line="348" w:lineRule="auto"/>
        <w:rPr>
          <w:rFonts w:ascii="Arial" w:hAnsi="Arial" w:cs="Arial"/>
        </w:rPr>
      </w:pPr>
      <w:r w:rsidRPr="00AC78C6">
        <w:rPr>
          <w:rFonts w:ascii="Arial" w:hAnsi="Arial" w:cs="Arial"/>
        </w:rPr>
        <w:t xml:space="preserve">Wszelkie informacje dotyczące nieruchomości można uzyskać w Starostwie Powiatowym </w:t>
      </w:r>
      <w:r>
        <w:rPr>
          <w:rFonts w:ascii="Arial" w:hAnsi="Arial" w:cs="Arial"/>
        </w:rPr>
        <w:br/>
      </w:r>
      <w:r w:rsidRPr="00AC78C6">
        <w:rPr>
          <w:rFonts w:ascii="Arial" w:hAnsi="Arial" w:cs="Arial"/>
        </w:rPr>
        <w:t>w Chrzanowie w Wydziale Architektury i Gospodarki Nieruchomościami pok. 9 tel. 32/ 62-57-926.</w:t>
      </w:r>
    </w:p>
    <w:p w14:paraId="4DD6E050" w14:textId="77777777" w:rsidR="006E2068" w:rsidRDefault="006E2068" w:rsidP="006E2068">
      <w:pPr>
        <w:spacing w:before="100" w:beforeAutospacing="1" w:after="100" w:afterAutospacing="1" w:line="276" w:lineRule="auto"/>
        <w:ind w:left="6372" w:firstLine="708"/>
      </w:pPr>
      <w:r>
        <w:rPr>
          <w:color w:val="000000" w:themeColor="text1"/>
        </w:rPr>
        <w:t xml:space="preserve">  </w:t>
      </w:r>
      <w:r>
        <w:rPr>
          <w:color w:val="000000" w:themeColor="text1"/>
        </w:rPr>
        <w:tab/>
        <w:t>STAROSTA</w:t>
      </w:r>
    </w:p>
    <w:p w14:paraId="4768309B" w14:textId="77777777" w:rsidR="006E2068" w:rsidRDefault="006E2068" w:rsidP="006E2068">
      <w:pPr>
        <w:spacing w:before="100" w:beforeAutospacing="1" w:after="100" w:afterAutospacing="1" w:line="276" w:lineRule="auto"/>
        <w:ind w:firstLine="708"/>
        <w:jc w:val="right"/>
      </w:pPr>
      <w:r>
        <w:rPr>
          <w:color w:val="000000" w:themeColor="text1"/>
        </w:rPr>
        <w:t>BARTŁOMIEJ GĘBALA</w:t>
      </w:r>
    </w:p>
    <w:p w14:paraId="74622708" w14:textId="1FC6733D" w:rsidR="003B5369" w:rsidRDefault="006E2068" w:rsidP="006E2068">
      <w:pPr>
        <w:spacing w:before="100" w:beforeAutospacing="1" w:after="100" w:afterAutospacing="1" w:line="276" w:lineRule="auto"/>
        <w:ind w:firstLine="708"/>
        <w:jc w:val="right"/>
      </w:pPr>
      <w:r>
        <w:rPr>
          <w:color w:val="000000" w:themeColor="text1"/>
        </w:rPr>
        <w:t>/dokument podpisany elektronicznie/</w:t>
      </w:r>
    </w:p>
    <w:sectPr w:rsidR="003B5369" w:rsidSect="009230E4">
      <w:headerReference w:type="default" r:id="rId5"/>
      <w:footerReference w:type="default" r:id="rId6"/>
      <w:pgSz w:w="11906" w:h="16838"/>
      <w:pgMar w:top="819" w:right="1080" w:bottom="426" w:left="1080" w:header="284" w:footer="26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0574802"/>
      <w:docPartObj>
        <w:docPartGallery w:val="Page Numbers (Bottom of Page)"/>
        <w:docPartUnique/>
      </w:docPartObj>
    </w:sdtPr>
    <w:sdtEndPr/>
    <w:sdtContent>
      <w:p w14:paraId="26197E4C" w14:textId="77777777" w:rsidR="00FA6570" w:rsidRDefault="006E20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0EF104" w14:textId="77777777" w:rsidR="00FA6570" w:rsidRDefault="006E2068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746E" w14:textId="77777777" w:rsidR="00566BD2" w:rsidRPr="00B350F4" w:rsidRDefault="006E2068" w:rsidP="00B350F4">
    <w:pPr>
      <w:pStyle w:val="Nagwek"/>
      <w:jc w:val="right"/>
      <w:rPr>
        <w:rFonts w:ascii="Arial" w:hAnsi="Arial" w:cs="Arial"/>
      </w:rPr>
    </w:pPr>
    <w:r w:rsidRPr="00B350F4">
      <w:rPr>
        <w:rFonts w:ascii="Arial" w:hAnsi="Arial" w:cs="Arial"/>
      </w:rPr>
      <w:t xml:space="preserve">AGN.6840.2.33.2022.IM3             </w:t>
    </w:r>
    <w:r w:rsidRPr="00B350F4">
      <w:rPr>
        <w:rFonts w:ascii="Arial" w:hAnsi="Arial" w:cs="Arial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3C2E"/>
    <w:multiLevelType w:val="hybridMultilevel"/>
    <w:tmpl w:val="BEE6335E"/>
    <w:lvl w:ilvl="0" w:tplc="DED64C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68"/>
    <w:rsid w:val="002B2F13"/>
    <w:rsid w:val="003B5369"/>
    <w:rsid w:val="005815F6"/>
    <w:rsid w:val="006E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2079"/>
  <w15:chartTrackingRefBased/>
  <w15:docId w15:val="{72222AE4-1E13-411F-B2D1-7DBC6BE6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E20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2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20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20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MOSKALA</dc:creator>
  <cp:keywords/>
  <dc:description/>
  <cp:lastModifiedBy>IWONA MOSKALA</cp:lastModifiedBy>
  <cp:revision>1</cp:revision>
  <dcterms:created xsi:type="dcterms:W3CDTF">2025-04-10T06:46:00Z</dcterms:created>
  <dcterms:modified xsi:type="dcterms:W3CDTF">2025-04-10T06:47:00Z</dcterms:modified>
</cp:coreProperties>
</file>