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188" w14:textId="3783F48E" w:rsidR="000F2522" w:rsidRDefault="000F2522" w:rsidP="000F2522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OGŁOSZENIE</w:t>
      </w:r>
      <w:r>
        <w:rPr>
          <w:rFonts w:ascii="Arial" w:hAnsi="Arial" w:cs="Arial"/>
          <w:szCs w:val="28"/>
        </w:rPr>
        <w:br/>
      </w:r>
    </w:p>
    <w:p w14:paraId="29E0E477" w14:textId="662540FF" w:rsidR="000F2522" w:rsidRPr="00F120C4" w:rsidRDefault="000F2522" w:rsidP="00447356">
      <w:pPr>
        <w:spacing w:line="331" w:lineRule="auto"/>
        <w:rPr>
          <w:rFonts w:ascii="Arial" w:hAnsi="Arial" w:cs="Arial"/>
          <w:b/>
        </w:rPr>
      </w:pPr>
      <w:r w:rsidRPr="00F120C4">
        <w:rPr>
          <w:rFonts w:ascii="Arial" w:hAnsi="Arial" w:cs="Arial"/>
          <w:b/>
        </w:rPr>
        <w:t xml:space="preserve">Starosty Chrzanowskiego z dnia </w:t>
      </w:r>
      <w:r w:rsidRPr="00F120C4">
        <w:rPr>
          <w:rFonts w:ascii="Arial" w:hAnsi="Arial" w:cs="Arial"/>
          <w:b/>
        </w:rPr>
        <w:t xml:space="preserve">2 października </w:t>
      </w:r>
      <w:r w:rsidRPr="00F120C4">
        <w:rPr>
          <w:rFonts w:ascii="Arial" w:hAnsi="Arial" w:cs="Arial"/>
          <w:b/>
        </w:rPr>
        <w:t xml:space="preserve">2024 roku w sprawie wykazu nieruchomości Skarbu Państwa przeznaczonej do sprzedaży na rzecz użytkownika wieczystego. </w:t>
      </w:r>
    </w:p>
    <w:p w14:paraId="33A97CB4" w14:textId="77777777" w:rsidR="000F2522" w:rsidRPr="00F120C4" w:rsidRDefault="000F2522" w:rsidP="00447356">
      <w:pPr>
        <w:spacing w:line="331" w:lineRule="auto"/>
        <w:rPr>
          <w:rFonts w:ascii="Arial" w:hAnsi="Arial" w:cs="Arial"/>
          <w:b/>
        </w:rPr>
      </w:pPr>
    </w:p>
    <w:p w14:paraId="49C7641D" w14:textId="608F7A3D" w:rsidR="000F2522" w:rsidRPr="00F120C4" w:rsidRDefault="000F2522" w:rsidP="00447356">
      <w:pPr>
        <w:spacing w:line="331" w:lineRule="auto"/>
        <w:rPr>
          <w:rFonts w:ascii="Arial" w:hAnsi="Arial" w:cs="Arial"/>
          <w:b/>
        </w:rPr>
      </w:pPr>
      <w:r w:rsidRPr="00F120C4">
        <w:rPr>
          <w:rFonts w:ascii="Arial" w:hAnsi="Arial" w:cs="Arial"/>
          <w:b/>
        </w:rPr>
        <w:t xml:space="preserve">Działając na podstawie art. 35  ust. 1 i 2 ustawy z dnia 21 sierpnia 1997 r. </w:t>
      </w:r>
      <w:r w:rsidR="00794E96">
        <w:rPr>
          <w:rFonts w:ascii="Arial" w:hAnsi="Arial" w:cs="Arial"/>
          <w:b/>
        </w:rPr>
        <w:br/>
      </w:r>
      <w:r w:rsidRPr="00F120C4">
        <w:rPr>
          <w:rFonts w:ascii="Arial" w:hAnsi="Arial" w:cs="Arial"/>
          <w:b/>
        </w:rPr>
        <w:t>o gospodarce nieruchomościami (</w:t>
      </w:r>
      <w:proofErr w:type="spellStart"/>
      <w:r w:rsidRPr="00F120C4">
        <w:rPr>
          <w:rFonts w:ascii="Arial" w:hAnsi="Arial" w:cs="Arial"/>
          <w:b/>
        </w:rPr>
        <w:t>t.j</w:t>
      </w:r>
      <w:proofErr w:type="spellEnd"/>
      <w:r w:rsidRPr="00F120C4">
        <w:rPr>
          <w:rFonts w:ascii="Arial" w:hAnsi="Arial" w:cs="Arial"/>
          <w:b/>
        </w:rPr>
        <w:t>. Dz. U. z 2024 r. poz. 1145) w związku z art. 32 i 198g w/w ustawy Starosta Chrzanowski ogłasza, że z zasobu</w:t>
      </w:r>
      <w:r w:rsidR="00075B08" w:rsidRPr="00F120C4">
        <w:rPr>
          <w:rFonts w:ascii="Arial" w:hAnsi="Arial" w:cs="Arial"/>
          <w:b/>
        </w:rPr>
        <w:t xml:space="preserve"> </w:t>
      </w:r>
      <w:r w:rsidRPr="00F120C4">
        <w:rPr>
          <w:rFonts w:ascii="Arial" w:hAnsi="Arial" w:cs="Arial"/>
          <w:b/>
        </w:rPr>
        <w:t xml:space="preserve">nieruchomości Skarbu Państwa zostaje przeznaczona do sprzedaży w trybie bezprzetargowym na rzecz użytkownika wieczystego nieruchomość położona w Libiążu, obręb ewidencyjny Libiąż Mały, oznaczona według operatu ewidencji gruntów jako działka ewidencyjna nr 3515/31 </w:t>
      </w:r>
      <w:r w:rsidRPr="00F120C4">
        <w:rPr>
          <w:rFonts w:ascii="Arial" w:hAnsi="Arial" w:cs="Arial"/>
          <w:b/>
        </w:rPr>
        <w:t xml:space="preserve">o pow. 0,0640 ha </w:t>
      </w:r>
      <w:r w:rsidRPr="00F120C4">
        <w:rPr>
          <w:rFonts w:ascii="Arial" w:hAnsi="Arial" w:cs="Arial"/>
          <w:b/>
        </w:rPr>
        <w:t xml:space="preserve">oraz 3515/88 </w:t>
      </w:r>
      <w:r w:rsidR="00794E96">
        <w:rPr>
          <w:rFonts w:ascii="Arial" w:hAnsi="Arial" w:cs="Arial"/>
          <w:b/>
        </w:rPr>
        <w:br/>
      </w:r>
      <w:r w:rsidR="00075B08" w:rsidRPr="00F120C4">
        <w:rPr>
          <w:rFonts w:ascii="Arial" w:hAnsi="Arial" w:cs="Arial"/>
          <w:b/>
        </w:rPr>
        <w:t xml:space="preserve">o pow. 0,1293 ha, </w:t>
      </w:r>
      <w:r w:rsidRPr="00F120C4">
        <w:rPr>
          <w:rFonts w:ascii="Arial" w:hAnsi="Arial" w:cs="Arial"/>
          <w:b/>
        </w:rPr>
        <w:t>objęta księgą wieczystą nr KR1C/00058181/5</w:t>
      </w:r>
      <w:r w:rsidR="00075B08" w:rsidRPr="00F120C4">
        <w:rPr>
          <w:rFonts w:ascii="Arial" w:hAnsi="Arial" w:cs="Arial"/>
          <w:b/>
        </w:rPr>
        <w:t xml:space="preserve"> Sądu Rejonowego w Chrzanowie. </w:t>
      </w:r>
    </w:p>
    <w:p w14:paraId="12BD974E" w14:textId="77777777" w:rsidR="000F2522" w:rsidRPr="00F120C4" w:rsidRDefault="000F2522" w:rsidP="00447356">
      <w:pPr>
        <w:spacing w:line="331" w:lineRule="auto"/>
        <w:rPr>
          <w:rFonts w:ascii="Arial" w:hAnsi="Arial" w:cs="Arial"/>
        </w:rPr>
      </w:pPr>
    </w:p>
    <w:p w14:paraId="0E6239B8" w14:textId="380B3430" w:rsidR="000F2522" w:rsidRPr="00F120C4" w:rsidRDefault="000F2522" w:rsidP="00447356">
      <w:pPr>
        <w:pStyle w:val="Bezodstpw"/>
        <w:spacing w:line="331" w:lineRule="auto"/>
        <w:rPr>
          <w:rFonts w:ascii="Arial" w:hAnsi="Arial" w:cs="Arial"/>
          <w:szCs w:val="24"/>
        </w:rPr>
      </w:pPr>
      <w:r w:rsidRPr="00F120C4">
        <w:rPr>
          <w:rFonts w:ascii="Arial" w:hAnsi="Arial" w:cs="Arial"/>
          <w:szCs w:val="24"/>
        </w:rPr>
        <w:t xml:space="preserve">Zgodnie z zapisami ewidencji gruntów </w:t>
      </w:r>
      <w:r w:rsidR="00075B08" w:rsidRPr="00F120C4">
        <w:rPr>
          <w:rFonts w:ascii="Arial" w:hAnsi="Arial" w:cs="Arial"/>
          <w:szCs w:val="24"/>
        </w:rPr>
        <w:t xml:space="preserve">w/w </w:t>
      </w:r>
      <w:r w:rsidRPr="00F120C4">
        <w:rPr>
          <w:rFonts w:ascii="Arial" w:hAnsi="Arial" w:cs="Arial"/>
          <w:szCs w:val="24"/>
        </w:rPr>
        <w:t>działk</w:t>
      </w:r>
      <w:r w:rsidR="00075B08" w:rsidRPr="00F120C4">
        <w:rPr>
          <w:rFonts w:ascii="Arial" w:hAnsi="Arial" w:cs="Arial"/>
          <w:szCs w:val="24"/>
        </w:rPr>
        <w:t>i posiadają użytek</w:t>
      </w:r>
      <w:r w:rsidRPr="00F120C4">
        <w:rPr>
          <w:rFonts w:ascii="Arial" w:hAnsi="Arial" w:cs="Arial"/>
          <w:szCs w:val="24"/>
        </w:rPr>
        <w:t xml:space="preserve"> „Ba” – tereny przemysłowe.</w:t>
      </w:r>
    </w:p>
    <w:p w14:paraId="25933E2B" w14:textId="0C424AE7" w:rsidR="00075B08" w:rsidRPr="00F120C4" w:rsidRDefault="000F2522" w:rsidP="00447356">
      <w:pPr>
        <w:pStyle w:val="Bezodstpw"/>
        <w:spacing w:line="331" w:lineRule="auto"/>
        <w:ind w:firstLine="708"/>
        <w:rPr>
          <w:rFonts w:ascii="Arial" w:hAnsi="Arial" w:cs="Arial"/>
          <w:bCs/>
          <w:szCs w:val="24"/>
        </w:rPr>
      </w:pPr>
      <w:r w:rsidRPr="00F120C4">
        <w:rPr>
          <w:rFonts w:ascii="Arial" w:hAnsi="Arial" w:cs="Arial"/>
          <w:bCs/>
          <w:szCs w:val="24"/>
        </w:rPr>
        <w:t xml:space="preserve">Przedmiotowa nieruchomość </w:t>
      </w:r>
      <w:r w:rsidR="00075B08" w:rsidRPr="00F120C4">
        <w:rPr>
          <w:rFonts w:ascii="Arial" w:hAnsi="Arial" w:cs="Arial"/>
          <w:bCs/>
          <w:szCs w:val="24"/>
        </w:rPr>
        <w:t xml:space="preserve">zlokalizowana jest przy ul. Kopalnianej w Libiążu, w pobliżu ul. Górniczej, w sąsiedztwie zabudowań Południowego Koncernu Węglowego S.A. – Zakład Górniczy Janina. </w:t>
      </w:r>
      <w:r w:rsidR="00F120C4" w:rsidRPr="00F120C4">
        <w:rPr>
          <w:rFonts w:ascii="Arial" w:hAnsi="Arial" w:cs="Arial"/>
          <w:bCs/>
          <w:szCs w:val="24"/>
        </w:rPr>
        <w:t xml:space="preserve">Żadna z w/w działek nie posiada bezpośredniego dostępu do drogi publicznej gminnej. </w:t>
      </w:r>
      <w:r w:rsidR="00075B08" w:rsidRPr="00F120C4">
        <w:rPr>
          <w:rFonts w:ascii="Arial" w:hAnsi="Arial" w:cs="Arial"/>
          <w:bCs/>
          <w:szCs w:val="24"/>
        </w:rPr>
        <w:t xml:space="preserve">W otoczeniu nieruchomości </w:t>
      </w:r>
      <w:r w:rsidR="00157B70" w:rsidRPr="00F120C4">
        <w:rPr>
          <w:rFonts w:ascii="Arial" w:hAnsi="Arial" w:cs="Arial"/>
          <w:bCs/>
          <w:szCs w:val="24"/>
        </w:rPr>
        <w:t xml:space="preserve">dominuje zabudowa komercyjna: produkcyjna, przemysłowa, składów i magazynów oraz tereny kopalniane (Południowy Koncern Węglowy S.A. – Zakład Górniczy Janina), dalej na północ i wschód dominują tereny zielone, dalej na północny zachód dominuje zabudowa mieszkaniowa i mieszkaniowo – usługowa. Przedmiotowa nieruchomość zabudowana jest budynkami o funkcji wykazanej w ewidencji jako przemysłowa/produkcyjna oraz budynkiem o funkcji innej niemieszkalnej, południowo zachodni niezabudowany pas nieruchomości stanowi teren porośnięty zielenią, północno wschodni niezabudowany pas nieruchomości stanowi utwardzony plac manewrowo – postojowy. Zlokalizowana jest w terenie wyposażonym w podstawowe urządzenia infrastruktury technicznej (sieć wodociągowa, kanalizacyjna, elektroenergetyczna, telekomunikacyjna, gazowa oraz ciepłownicza). </w:t>
      </w:r>
    </w:p>
    <w:p w14:paraId="38210846" w14:textId="7B517190" w:rsidR="00157B70" w:rsidRPr="00F120C4" w:rsidRDefault="00F120C4" w:rsidP="00447356">
      <w:pPr>
        <w:pStyle w:val="Bezodstpw"/>
        <w:spacing w:line="331" w:lineRule="auto"/>
        <w:ind w:firstLine="708"/>
        <w:rPr>
          <w:rFonts w:ascii="Arial" w:hAnsi="Arial" w:cs="Arial"/>
          <w:szCs w:val="24"/>
        </w:rPr>
      </w:pPr>
      <w:bookmarkStart w:id="0" w:name="_Hlk155261218"/>
      <w:r w:rsidRPr="00F120C4">
        <w:rPr>
          <w:rFonts w:ascii="Arial" w:hAnsi="Arial" w:cs="Arial"/>
          <w:szCs w:val="24"/>
        </w:rPr>
        <w:t>D</w:t>
      </w:r>
      <w:r w:rsidRPr="00F120C4">
        <w:rPr>
          <w:rFonts w:ascii="Arial" w:hAnsi="Arial" w:cs="Arial"/>
          <w:szCs w:val="24"/>
        </w:rPr>
        <w:t>ziałki oznaczone numerami 3515/31, 3515/88 obręb Libiąż Mały położone są</w:t>
      </w:r>
      <w:r w:rsidRPr="00F120C4">
        <w:rPr>
          <w:rFonts w:ascii="Arial" w:hAnsi="Arial" w:cs="Arial"/>
          <w:szCs w:val="24"/>
        </w:rPr>
        <w:t xml:space="preserve"> </w:t>
      </w:r>
      <w:r w:rsidRPr="00F120C4">
        <w:rPr>
          <w:rFonts w:ascii="Arial" w:hAnsi="Arial" w:cs="Arial"/>
          <w:szCs w:val="24"/>
        </w:rPr>
        <w:t>na terenie, dla którego obowiązuje miejscowy plan zagospodarowania</w:t>
      </w:r>
      <w:r w:rsidR="00794E96">
        <w:rPr>
          <w:rFonts w:ascii="Arial" w:hAnsi="Arial" w:cs="Arial"/>
          <w:szCs w:val="24"/>
        </w:rPr>
        <w:t xml:space="preserve"> </w:t>
      </w:r>
      <w:r w:rsidRPr="00F120C4">
        <w:rPr>
          <w:rFonts w:ascii="Arial" w:hAnsi="Arial" w:cs="Arial"/>
          <w:szCs w:val="24"/>
        </w:rPr>
        <w:t>przestrzennego dla</w:t>
      </w:r>
      <w:r w:rsidRPr="00F120C4">
        <w:rPr>
          <w:rFonts w:ascii="Arial" w:hAnsi="Arial" w:cs="Arial"/>
          <w:szCs w:val="24"/>
        </w:rPr>
        <w:t xml:space="preserve"> </w:t>
      </w:r>
      <w:r w:rsidRPr="00F120C4">
        <w:rPr>
          <w:rFonts w:ascii="Arial" w:hAnsi="Arial" w:cs="Arial"/>
          <w:szCs w:val="24"/>
        </w:rPr>
        <w:t xml:space="preserve">obszaru Libiąż - Żarki zatwierdzony Uchwałą Rady Miejskiej </w:t>
      </w:r>
      <w:r w:rsidR="00794E96">
        <w:rPr>
          <w:rFonts w:ascii="Arial" w:hAnsi="Arial" w:cs="Arial"/>
          <w:szCs w:val="24"/>
        </w:rPr>
        <w:br/>
      </w:r>
      <w:r w:rsidRPr="00F120C4">
        <w:rPr>
          <w:rFonts w:ascii="Arial" w:hAnsi="Arial" w:cs="Arial"/>
          <w:szCs w:val="24"/>
        </w:rPr>
        <w:t>w Libiążu Nr LIV/416/2024 z dnia</w:t>
      </w:r>
      <w:r w:rsidRPr="00F120C4">
        <w:rPr>
          <w:rFonts w:ascii="Arial" w:hAnsi="Arial" w:cs="Arial"/>
          <w:szCs w:val="24"/>
        </w:rPr>
        <w:t xml:space="preserve"> </w:t>
      </w:r>
      <w:r w:rsidRPr="00F120C4">
        <w:rPr>
          <w:rFonts w:ascii="Arial" w:hAnsi="Arial" w:cs="Arial"/>
          <w:szCs w:val="24"/>
        </w:rPr>
        <w:t xml:space="preserve">8 marca 2024 roku  </w:t>
      </w:r>
      <w:r w:rsidRPr="00F120C4">
        <w:rPr>
          <w:rFonts w:ascii="Arial" w:hAnsi="Arial" w:cs="Arial"/>
          <w:szCs w:val="24"/>
        </w:rPr>
        <w:t>(</w:t>
      </w:r>
      <w:r w:rsidRPr="00F120C4">
        <w:rPr>
          <w:rFonts w:ascii="Arial" w:hAnsi="Arial" w:cs="Arial"/>
          <w:szCs w:val="24"/>
        </w:rPr>
        <w:t>opublikowany w</w:t>
      </w:r>
      <w:r w:rsidR="00794E96">
        <w:rPr>
          <w:rFonts w:ascii="Arial" w:hAnsi="Arial" w:cs="Arial"/>
          <w:szCs w:val="24"/>
        </w:rPr>
        <w:t xml:space="preserve"> </w:t>
      </w:r>
      <w:r w:rsidRPr="00F120C4">
        <w:rPr>
          <w:rFonts w:ascii="Arial" w:hAnsi="Arial" w:cs="Arial"/>
          <w:szCs w:val="24"/>
        </w:rPr>
        <w:t>Dz.Urz.Woj.Małop. poz. 2154 z dnia 21 marca 2024 r</w:t>
      </w:r>
      <w:r w:rsidRPr="00F120C4">
        <w:rPr>
          <w:rFonts w:ascii="Arial" w:hAnsi="Arial" w:cs="Arial"/>
          <w:szCs w:val="24"/>
        </w:rPr>
        <w:t xml:space="preserve">) i </w:t>
      </w:r>
      <w:r w:rsidRPr="00F120C4">
        <w:rPr>
          <w:rFonts w:ascii="Arial" w:hAnsi="Arial" w:cs="Arial"/>
          <w:szCs w:val="24"/>
        </w:rPr>
        <w:t>znajdują się na terenie obiektów przemysłu górniczego,</w:t>
      </w:r>
      <w:r w:rsidRPr="00F120C4">
        <w:rPr>
          <w:rFonts w:ascii="Arial" w:hAnsi="Arial" w:cs="Arial"/>
          <w:szCs w:val="24"/>
        </w:rPr>
        <w:t xml:space="preserve"> </w:t>
      </w:r>
      <w:r w:rsidRPr="00F120C4">
        <w:rPr>
          <w:rFonts w:ascii="Arial" w:hAnsi="Arial" w:cs="Arial"/>
          <w:szCs w:val="24"/>
        </w:rPr>
        <w:t>oznaczonym symbolem 2PG/PU.</w:t>
      </w:r>
    </w:p>
    <w:bookmarkEnd w:id="0"/>
    <w:p w14:paraId="0455A7E1" w14:textId="77777777" w:rsidR="000F2522" w:rsidRPr="00F120C4" w:rsidRDefault="000F2522" w:rsidP="00447356">
      <w:pPr>
        <w:spacing w:line="331" w:lineRule="auto"/>
        <w:rPr>
          <w:rFonts w:ascii="Arial" w:hAnsi="Arial" w:cs="Arial"/>
        </w:rPr>
      </w:pPr>
    </w:p>
    <w:p w14:paraId="6516116B" w14:textId="77777777" w:rsidR="000F2522" w:rsidRPr="00F120C4" w:rsidRDefault="000F2522" w:rsidP="00447356">
      <w:pPr>
        <w:spacing w:line="331" w:lineRule="auto"/>
        <w:rPr>
          <w:rFonts w:ascii="Arial" w:hAnsi="Arial" w:cs="Arial"/>
          <w:shd w:val="clear" w:color="auto" w:fill="FFFFFF"/>
        </w:rPr>
      </w:pPr>
      <w:r w:rsidRPr="00F120C4">
        <w:rPr>
          <w:rFonts w:ascii="Arial" w:hAnsi="Arial" w:cs="Arial"/>
        </w:rPr>
        <w:lastRenderedPageBreak/>
        <w:t xml:space="preserve">Na podstawie art. 32 w/w ustawy nieruchomość </w:t>
      </w:r>
      <w:r w:rsidRPr="00F120C4">
        <w:rPr>
          <w:rFonts w:ascii="Arial" w:hAnsi="Arial" w:cs="Arial"/>
          <w:shd w:val="clear" w:color="auto" w:fill="FFFFFF"/>
        </w:rPr>
        <w:t>oddana w użytkowanie wieczyste może być sprzedana wyłącznie użytkownikowi wieczystemu. Natomiast na podstawie art. 37 ust. 2 pkt 5 nieruchomość jest zbywana w drodze bezprzetargowej, jeżeli zbycie następuje na rzecz jej użytkownika wieczystego.</w:t>
      </w:r>
    </w:p>
    <w:p w14:paraId="1AA715EF" w14:textId="77777777" w:rsidR="000F2522" w:rsidRPr="00F120C4" w:rsidRDefault="000F2522" w:rsidP="00447356">
      <w:pPr>
        <w:spacing w:line="331" w:lineRule="auto"/>
        <w:rPr>
          <w:rFonts w:ascii="Arial" w:hAnsi="Arial" w:cs="Arial"/>
        </w:rPr>
      </w:pPr>
    </w:p>
    <w:p w14:paraId="1701200F" w14:textId="21D838FA" w:rsidR="000F2522" w:rsidRPr="00F120C4" w:rsidRDefault="000F2522" w:rsidP="00447356">
      <w:pPr>
        <w:widowControl w:val="0"/>
        <w:tabs>
          <w:tab w:val="left" w:pos="283"/>
        </w:tabs>
        <w:suppressAutoHyphens/>
        <w:spacing w:line="331" w:lineRule="auto"/>
        <w:rPr>
          <w:rFonts w:ascii="Arial" w:hAnsi="Arial" w:cs="Arial"/>
          <w:bCs/>
          <w:shd w:val="clear" w:color="auto" w:fill="FFFFFF"/>
        </w:rPr>
      </w:pPr>
      <w:r w:rsidRPr="00F120C4">
        <w:rPr>
          <w:rFonts w:ascii="Arial" w:hAnsi="Arial" w:cs="Arial"/>
          <w:bCs/>
        </w:rPr>
        <w:t>Cena sprzedaży to kwota</w:t>
      </w:r>
      <w:r w:rsidRPr="00F120C4">
        <w:rPr>
          <w:rFonts w:ascii="Arial" w:hAnsi="Arial" w:cs="Arial"/>
          <w:bCs/>
          <w:shd w:val="clear" w:color="auto" w:fill="FFFFFF"/>
        </w:rPr>
        <w:t xml:space="preserve"> </w:t>
      </w:r>
      <w:r w:rsidR="00157B70" w:rsidRPr="00F120C4">
        <w:rPr>
          <w:rFonts w:ascii="Arial" w:hAnsi="Arial" w:cs="Arial"/>
          <w:bCs/>
          <w:shd w:val="clear" w:color="auto" w:fill="FFFFFF"/>
        </w:rPr>
        <w:t>34</w:t>
      </w:r>
      <w:r w:rsidRPr="00F120C4">
        <w:rPr>
          <w:rFonts w:ascii="Arial" w:hAnsi="Arial" w:cs="Arial"/>
          <w:bCs/>
          <w:shd w:val="clear" w:color="auto" w:fill="FFFFFF"/>
        </w:rPr>
        <w:t>.7</w:t>
      </w:r>
      <w:r w:rsidR="00157B70" w:rsidRPr="00F120C4">
        <w:rPr>
          <w:rFonts w:ascii="Arial" w:hAnsi="Arial" w:cs="Arial"/>
          <w:bCs/>
          <w:shd w:val="clear" w:color="auto" w:fill="FFFFFF"/>
        </w:rPr>
        <w:t>70</w:t>
      </w:r>
      <w:r w:rsidRPr="00F120C4">
        <w:rPr>
          <w:rFonts w:ascii="Arial" w:hAnsi="Arial" w:cs="Arial"/>
          <w:bCs/>
          <w:shd w:val="clear" w:color="auto" w:fill="FFFFFF"/>
        </w:rPr>
        <w:t>,</w:t>
      </w:r>
      <w:r w:rsidR="00157B70" w:rsidRPr="00F120C4">
        <w:rPr>
          <w:rFonts w:ascii="Arial" w:hAnsi="Arial" w:cs="Arial"/>
          <w:bCs/>
          <w:shd w:val="clear" w:color="auto" w:fill="FFFFFF"/>
        </w:rPr>
        <w:t>6</w:t>
      </w:r>
      <w:r w:rsidRPr="00F120C4">
        <w:rPr>
          <w:rFonts w:ascii="Arial" w:hAnsi="Arial" w:cs="Arial"/>
          <w:bCs/>
          <w:shd w:val="clear" w:color="auto" w:fill="FFFFFF"/>
        </w:rPr>
        <w:t xml:space="preserve">0 zł </w:t>
      </w:r>
    </w:p>
    <w:p w14:paraId="213795B3" w14:textId="77777777" w:rsidR="000F2522" w:rsidRPr="00F120C4" w:rsidRDefault="000F2522" w:rsidP="00447356">
      <w:pPr>
        <w:pStyle w:val="Bezodstpw"/>
        <w:widowControl w:val="0"/>
        <w:tabs>
          <w:tab w:val="left" w:pos="283"/>
        </w:tabs>
        <w:suppressAutoHyphens/>
        <w:spacing w:line="331" w:lineRule="auto"/>
        <w:rPr>
          <w:rFonts w:ascii="Arial" w:hAnsi="Arial" w:cs="Arial"/>
          <w:bCs/>
          <w:color w:val="000000" w:themeColor="text1"/>
          <w:szCs w:val="24"/>
        </w:rPr>
      </w:pPr>
      <w:r w:rsidRPr="00F120C4">
        <w:rPr>
          <w:rFonts w:ascii="Arial" w:hAnsi="Arial" w:cs="Arial"/>
          <w:szCs w:val="24"/>
          <w:shd w:val="clear" w:color="auto" w:fill="FFFFFF"/>
        </w:rPr>
        <w:t>Sprzedaż nieruchomości nie jest opodatkowana podatkiem VAT.</w:t>
      </w:r>
    </w:p>
    <w:p w14:paraId="6C76BAFB" w14:textId="77777777" w:rsidR="000F2522" w:rsidRPr="00F120C4" w:rsidRDefault="000F2522" w:rsidP="00447356">
      <w:pPr>
        <w:widowControl w:val="0"/>
        <w:tabs>
          <w:tab w:val="left" w:pos="283"/>
        </w:tabs>
        <w:suppressAutoHyphens/>
        <w:spacing w:line="331" w:lineRule="auto"/>
        <w:rPr>
          <w:rFonts w:ascii="Arial" w:hAnsi="Arial" w:cs="Arial"/>
          <w:color w:val="000000" w:themeColor="text1"/>
        </w:rPr>
      </w:pPr>
      <w:r w:rsidRPr="00F120C4">
        <w:rPr>
          <w:rFonts w:ascii="Arial" w:hAnsi="Arial" w:cs="Arial"/>
          <w:color w:val="000000" w:themeColor="text1"/>
        </w:rPr>
        <w:t xml:space="preserve">Wszelkie koszty notarialne oraz sądowe ponosi strona kupująca.  </w:t>
      </w:r>
    </w:p>
    <w:p w14:paraId="21F02FEA" w14:textId="77777777" w:rsidR="000F2522" w:rsidRPr="00F120C4" w:rsidRDefault="000F2522" w:rsidP="00447356">
      <w:pPr>
        <w:widowControl w:val="0"/>
        <w:tabs>
          <w:tab w:val="left" w:pos="283"/>
        </w:tabs>
        <w:suppressAutoHyphens/>
        <w:spacing w:line="331" w:lineRule="auto"/>
        <w:rPr>
          <w:rFonts w:ascii="Arial" w:hAnsi="Arial" w:cs="Arial"/>
          <w:color w:val="000000" w:themeColor="text1"/>
        </w:rPr>
      </w:pPr>
      <w:r w:rsidRPr="00F120C4">
        <w:rPr>
          <w:rFonts w:ascii="Arial" w:hAnsi="Arial" w:cs="Arial"/>
          <w:color w:val="000000" w:themeColor="text1"/>
        </w:rPr>
        <w:t xml:space="preserve">Sprzedaż nieruchomości odbędzie się zgodnie ze stanem ewidencyjnym, hipotecznym i użytkowania na gruncie. </w:t>
      </w:r>
    </w:p>
    <w:p w14:paraId="166AD9E2" w14:textId="77777777" w:rsidR="000F2522" w:rsidRPr="00F120C4" w:rsidRDefault="000F2522" w:rsidP="00447356">
      <w:pPr>
        <w:spacing w:line="331" w:lineRule="auto"/>
        <w:rPr>
          <w:rFonts w:ascii="Arial" w:hAnsi="Arial" w:cs="Arial"/>
          <w:color w:val="000000" w:themeColor="text1"/>
        </w:rPr>
      </w:pPr>
      <w:r w:rsidRPr="00F120C4">
        <w:rPr>
          <w:rFonts w:ascii="Arial" w:hAnsi="Arial" w:cs="Arial"/>
          <w:color w:val="000000" w:themeColor="text1"/>
        </w:rPr>
        <w:t>Starosta zastrzega sobie prawo wycofania nieruchomości z wykazu terenów przeznaczonych do sprzedaży.</w:t>
      </w:r>
      <w:r w:rsidRPr="00F120C4">
        <w:rPr>
          <w:rFonts w:ascii="Arial" w:hAnsi="Arial" w:cs="Arial"/>
          <w:color w:val="000000" w:themeColor="text1"/>
        </w:rPr>
        <w:tab/>
      </w:r>
    </w:p>
    <w:p w14:paraId="1C357D95" w14:textId="77777777" w:rsidR="000F2522" w:rsidRPr="00F120C4" w:rsidRDefault="000F2522" w:rsidP="00447356">
      <w:pPr>
        <w:spacing w:line="331" w:lineRule="auto"/>
        <w:rPr>
          <w:rFonts w:ascii="Arial" w:hAnsi="Arial" w:cs="Arial"/>
          <w:color w:val="000000" w:themeColor="text1"/>
        </w:rPr>
      </w:pPr>
    </w:p>
    <w:p w14:paraId="4B1F85BC" w14:textId="77777777" w:rsidR="000F2522" w:rsidRPr="00F120C4" w:rsidRDefault="000F2522" w:rsidP="00447356">
      <w:pPr>
        <w:spacing w:line="331" w:lineRule="auto"/>
        <w:ind w:right="174"/>
        <w:rPr>
          <w:rFonts w:ascii="Arial" w:hAnsi="Arial" w:cs="Arial"/>
          <w:color w:val="000000" w:themeColor="text1"/>
        </w:rPr>
      </w:pPr>
      <w:r w:rsidRPr="00F120C4">
        <w:rPr>
          <w:rFonts w:ascii="Arial" w:hAnsi="Arial" w:cs="Arial"/>
          <w:color w:val="000000" w:themeColor="text1"/>
        </w:rPr>
        <w:t xml:space="preserve">Na podstawie art. 34 ust. 1 pkt 1 i 2 Ustawy o gospodarce nieruchomościami  -pierwszeństwo w nabyciu z zastrzeżeniem art. 216a w/w ustawy, przysługuje osobie, która spełni jeden z następujących warunków: </w:t>
      </w:r>
    </w:p>
    <w:p w14:paraId="135A5783" w14:textId="77777777" w:rsidR="000F2522" w:rsidRPr="00F120C4" w:rsidRDefault="000F2522" w:rsidP="00447356">
      <w:pPr>
        <w:numPr>
          <w:ilvl w:val="0"/>
          <w:numId w:val="1"/>
        </w:numPr>
        <w:tabs>
          <w:tab w:val="left" w:pos="284"/>
        </w:tabs>
        <w:spacing w:line="331" w:lineRule="auto"/>
        <w:ind w:left="284" w:right="174" w:hanging="284"/>
        <w:rPr>
          <w:rFonts w:ascii="Arial" w:hAnsi="Arial" w:cs="Arial"/>
          <w:color w:val="000000" w:themeColor="text1"/>
        </w:rPr>
      </w:pPr>
      <w:r w:rsidRPr="00F120C4">
        <w:rPr>
          <w:rFonts w:ascii="Arial" w:hAnsi="Arial" w:cs="Arial"/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14:paraId="0BDC0ABE" w14:textId="77777777" w:rsidR="000F2522" w:rsidRPr="00F120C4" w:rsidRDefault="000F2522" w:rsidP="00447356">
      <w:pPr>
        <w:numPr>
          <w:ilvl w:val="0"/>
          <w:numId w:val="1"/>
        </w:numPr>
        <w:tabs>
          <w:tab w:val="left" w:pos="284"/>
        </w:tabs>
        <w:spacing w:line="331" w:lineRule="auto"/>
        <w:ind w:left="284" w:right="174" w:hanging="284"/>
        <w:rPr>
          <w:rFonts w:ascii="Arial" w:hAnsi="Arial" w:cs="Arial"/>
          <w:color w:val="000000" w:themeColor="text1"/>
        </w:rPr>
      </w:pPr>
      <w:r w:rsidRPr="00F120C4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F120C4">
        <w:rPr>
          <w:rFonts w:ascii="Arial" w:hAnsi="Arial" w:cs="Arial"/>
          <w:color w:val="000000" w:themeColor="text1"/>
        </w:rPr>
        <w:tab/>
        <w:t xml:space="preserve">  </w:t>
      </w:r>
    </w:p>
    <w:p w14:paraId="1394DFD0" w14:textId="47A4EC5E" w:rsidR="000F2522" w:rsidRPr="00F120C4" w:rsidRDefault="000F2522" w:rsidP="00447356">
      <w:pPr>
        <w:pStyle w:val="Tekstpodstawowywcity"/>
        <w:spacing w:line="331" w:lineRule="auto"/>
        <w:ind w:left="0"/>
        <w:rPr>
          <w:rFonts w:ascii="Arial" w:hAnsi="Arial" w:cs="Arial"/>
          <w:color w:val="000000" w:themeColor="text1"/>
        </w:rPr>
      </w:pPr>
      <w:r w:rsidRPr="00F120C4">
        <w:rPr>
          <w:rFonts w:ascii="Arial" w:hAnsi="Arial" w:cs="Arial"/>
          <w:color w:val="000000" w:themeColor="text1"/>
        </w:rPr>
        <w:t xml:space="preserve">Termin składania wniosków, o których mowa powyżej w pkt 1) i 2), upływa z dniem  </w:t>
      </w:r>
      <w:r w:rsidR="00157B70" w:rsidRPr="00F120C4">
        <w:rPr>
          <w:rFonts w:ascii="Arial" w:hAnsi="Arial" w:cs="Arial"/>
          <w:b/>
          <w:bCs/>
          <w:color w:val="000000" w:themeColor="text1"/>
        </w:rPr>
        <w:t>1</w:t>
      </w:r>
      <w:r w:rsidRPr="00F120C4">
        <w:rPr>
          <w:rFonts w:ascii="Arial" w:hAnsi="Arial" w:cs="Arial"/>
          <w:b/>
          <w:bCs/>
          <w:color w:val="000000" w:themeColor="text1"/>
        </w:rPr>
        <w:t>5</w:t>
      </w:r>
      <w:r w:rsidRPr="00F120C4">
        <w:rPr>
          <w:rFonts w:ascii="Arial" w:hAnsi="Arial" w:cs="Arial"/>
          <w:b/>
          <w:color w:val="000000" w:themeColor="text1"/>
        </w:rPr>
        <w:t xml:space="preserve"> listopada 2024 r.</w:t>
      </w:r>
      <w:r w:rsidRPr="00F120C4">
        <w:rPr>
          <w:rFonts w:ascii="Arial" w:hAnsi="Arial" w:cs="Arial"/>
          <w:color w:val="000000" w:themeColor="text1"/>
        </w:rPr>
        <w:t xml:space="preserve"> </w:t>
      </w:r>
    </w:p>
    <w:p w14:paraId="2528BC1E" w14:textId="72CD5611" w:rsidR="000F2522" w:rsidRPr="00447356" w:rsidRDefault="000F2522" w:rsidP="00447356">
      <w:pPr>
        <w:spacing w:line="331" w:lineRule="auto"/>
        <w:rPr>
          <w:rFonts w:ascii="Arial" w:hAnsi="Arial" w:cs="Arial"/>
          <w:b/>
          <w:color w:val="000000" w:themeColor="text1"/>
        </w:rPr>
      </w:pPr>
      <w:r w:rsidRPr="00F120C4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21 dni na tablicy ogłoszeń w Starostwie Powiatowym w Chrzanowie począwszy od </w:t>
      </w:r>
      <w:r w:rsidR="00157B70" w:rsidRPr="00F120C4">
        <w:rPr>
          <w:rFonts w:ascii="Arial" w:hAnsi="Arial" w:cs="Arial"/>
          <w:bCs/>
          <w:color w:val="000000" w:themeColor="text1"/>
        </w:rPr>
        <w:t>02</w:t>
      </w:r>
      <w:r w:rsidRPr="00F120C4">
        <w:rPr>
          <w:rFonts w:ascii="Arial" w:hAnsi="Arial" w:cs="Arial"/>
          <w:bCs/>
          <w:color w:val="000000" w:themeColor="text1"/>
        </w:rPr>
        <w:t>.</w:t>
      </w:r>
      <w:r w:rsidR="00157B70" w:rsidRPr="00F120C4">
        <w:rPr>
          <w:rFonts w:ascii="Arial" w:hAnsi="Arial" w:cs="Arial"/>
          <w:bCs/>
          <w:color w:val="000000" w:themeColor="text1"/>
        </w:rPr>
        <w:t>10</w:t>
      </w:r>
      <w:r w:rsidRPr="00F120C4">
        <w:rPr>
          <w:rFonts w:ascii="Arial" w:hAnsi="Arial" w:cs="Arial"/>
          <w:bCs/>
          <w:color w:val="000000" w:themeColor="text1"/>
        </w:rPr>
        <w:t>.2024 r.</w:t>
      </w:r>
      <w:r w:rsidRPr="00F120C4">
        <w:rPr>
          <w:rFonts w:ascii="Arial" w:hAnsi="Arial" w:cs="Arial"/>
          <w:b/>
          <w:color w:val="000000" w:themeColor="text1"/>
        </w:rPr>
        <w:t xml:space="preserve"> </w:t>
      </w:r>
      <w:r w:rsidRPr="00F120C4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F120C4">
        <w:rPr>
          <w:rFonts w:ascii="Arial" w:hAnsi="Arial" w:cs="Arial"/>
          <w:i/>
          <w:color w:val="000000" w:themeColor="text1"/>
        </w:rPr>
        <w:t>http://www.powiat-chrzanowski.pl</w:t>
      </w:r>
      <w:r w:rsidRPr="00F120C4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F120C4">
        <w:rPr>
          <w:rFonts w:ascii="Arial" w:hAnsi="Arial" w:cs="Arial"/>
          <w:i/>
          <w:color w:val="000000" w:themeColor="text1"/>
        </w:rPr>
        <w:t xml:space="preserve">Zamówienia publiczne – ogłoszenia – Ogłoszenia różne, </w:t>
      </w:r>
      <w:r w:rsidRPr="00F120C4">
        <w:rPr>
          <w:rFonts w:ascii="Arial" w:hAnsi="Arial" w:cs="Arial"/>
          <w:color w:val="000000" w:themeColor="text1"/>
        </w:rPr>
        <w:t>w sposób zwyczajowo przyjęty, tj. wywieszenie  na tablicy ogłoszeń w siedzibie Starostwa Powiatowego w Chrzanowie ul. Partyzantów 2 (parter obok wejścia głównego), a informacja o tym została zamieszczona w prasie.</w:t>
      </w:r>
    </w:p>
    <w:p w14:paraId="555C966D" w14:textId="070C02A0" w:rsidR="000F2522" w:rsidRPr="00447356" w:rsidRDefault="000F2522" w:rsidP="00447356">
      <w:pPr>
        <w:spacing w:line="331" w:lineRule="auto"/>
        <w:rPr>
          <w:rFonts w:ascii="Arial" w:hAnsi="Arial" w:cs="Arial"/>
        </w:rPr>
      </w:pPr>
      <w:r w:rsidRPr="00F120C4">
        <w:rPr>
          <w:rFonts w:ascii="Arial" w:hAnsi="Arial" w:cs="Arial"/>
        </w:rPr>
        <w:t>Wszelkie informacje dotyczące nieruchomości można uzyskać w Starostwie Powiatowym w Chrzanowie w Wydziale Architektury i Gospodarki Nieruchomościami pok. 9 tel. 32/ 62-57-926</w:t>
      </w:r>
      <w:r w:rsidR="00447356">
        <w:rPr>
          <w:rFonts w:ascii="Arial" w:hAnsi="Arial" w:cs="Arial"/>
        </w:rPr>
        <w:t xml:space="preserve">. </w:t>
      </w:r>
    </w:p>
    <w:p w14:paraId="45218FFC" w14:textId="77777777" w:rsidR="00416E1E" w:rsidRDefault="00416E1E"/>
    <w:sectPr w:rsidR="00416E1E" w:rsidSect="00447356">
      <w:headerReference w:type="default" r:id="rId7"/>
      <w:footerReference w:type="default" r:id="rId8"/>
      <w:pgSz w:w="11906" w:h="16838"/>
      <w:pgMar w:top="142" w:right="1417" w:bottom="851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B5DE" w14:textId="77777777" w:rsidR="000F2522" w:rsidRDefault="000F2522" w:rsidP="000F2522">
      <w:r>
        <w:separator/>
      </w:r>
    </w:p>
  </w:endnote>
  <w:endnote w:type="continuationSeparator" w:id="0">
    <w:p w14:paraId="09A08ED5" w14:textId="77777777" w:rsidR="000F2522" w:rsidRDefault="000F2522" w:rsidP="000F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33608"/>
      <w:docPartObj>
        <w:docPartGallery w:val="Page Numbers (Bottom of Page)"/>
        <w:docPartUnique/>
      </w:docPartObj>
    </w:sdtPr>
    <w:sdtContent>
      <w:p w14:paraId="40FA2D4A" w14:textId="47F95438" w:rsidR="00794E96" w:rsidRDefault="00794E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11726" w14:textId="77777777" w:rsidR="00794E96" w:rsidRDefault="00794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6463" w14:textId="77777777" w:rsidR="000F2522" w:rsidRDefault="000F2522" w:rsidP="000F2522">
      <w:r>
        <w:separator/>
      </w:r>
    </w:p>
  </w:footnote>
  <w:footnote w:type="continuationSeparator" w:id="0">
    <w:p w14:paraId="102D7DDA" w14:textId="77777777" w:rsidR="000F2522" w:rsidRDefault="000F2522" w:rsidP="000F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C42C" w14:textId="01EFFFB0" w:rsidR="000F2522" w:rsidRDefault="000F2522" w:rsidP="000F2522">
    <w:pPr>
      <w:pStyle w:val="Nagwek"/>
      <w:jc w:val="right"/>
    </w:pPr>
    <w:r>
      <w:t>AGN.6840.3.2.2024.IM3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22"/>
    <w:rsid w:val="00075B08"/>
    <w:rsid w:val="000F2522"/>
    <w:rsid w:val="00157B70"/>
    <w:rsid w:val="00416E1E"/>
    <w:rsid w:val="00447356"/>
    <w:rsid w:val="00794E96"/>
    <w:rsid w:val="00F1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4201A"/>
  <w15:chartTrackingRefBased/>
  <w15:docId w15:val="{BFD29E56-6E66-40A1-9B96-5104BA0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252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F25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25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25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F252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2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5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5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2</cp:revision>
  <cp:lastPrinted>2024-10-02T07:57:00Z</cp:lastPrinted>
  <dcterms:created xsi:type="dcterms:W3CDTF">2024-10-02T06:41:00Z</dcterms:created>
  <dcterms:modified xsi:type="dcterms:W3CDTF">2024-10-02T07:57:00Z</dcterms:modified>
</cp:coreProperties>
</file>