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A" w:rsidRPr="009519C6" w:rsidRDefault="00BC0FEA" w:rsidP="00BC0FEA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BC0FEA" w:rsidRPr="009519C6" w:rsidRDefault="00BC0FEA" w:rsidP="00BC0FEA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 w:rsidR="0086637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października 2020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BC0FEA" w:rsidRPr="009519C6" w:rsidRDefault="00BC0FEA" w:rsidP="00BC0FEA">
      <w:pPr>
        <w:jc w:val="center"/>
        <w:rPr>
          <w:b/>
          <w:sz w:val="22"/>
          <w:szCs w:val="22"/>
        </w:rPr>
      </w:pPr>
    </w:p>
    <w:p w:rsidR="00A402FA" w:rsidRDefault="00BC0FEA" w:rsidP="00A402FA">
      <w:pPr>
        <w:jc w:val="both"/>
        <w:rPr>
          <w:sz w:val="23"/>
          <w:szCs w:val="23"/>
        </w:rPr>
      </w:pPr>
      <w:r w:rsidRPr="009519C6">
        <w:rPr>
          <w:b/>
          <w:sz w:val="22"/>
          <w:szCs w:val="22"/>
        </w:rPr>
        <w:t>Działając na podstawie art. 35  ust. 1 i 2 ust</w:t>
      </w:r>
      <w:r w:rsidR="00A402FA">
        <w:rPr>
          <w:b/>
          <w:sz w:val="22"/>
          <w:szCs w:val="22"/>
        </w:rPr>
        <w:t xml:space="preserve">awy z dnia 21 sierpnia 1997 r. </w:t>
      </w:r>
      <w:r w:rsidRPr="009519C6">
        <w:rPr>
          <w:b/>
          <w:sz w:val="22"/>
          <w:szCs w:val="22"/>
        </w:rPr>
        <w:t>o gospodarce nieruchomościami (</w:t>
      </w:r>
      <w:r>
        <w:rPr>
          <w:b/>
          <w:sz w:val="22"/>
          <w:szCs w:val="22"/>
        </w:rPr>
        <w:t>t. j.</w:t>
      </w:r>
      <w:r w:rsidRPr="009519C6">
        <w:rPr>
          <w:b/>
          <w:sz w:val="22"/>
          <w:szCs w:val="22"/>
        </w:rPr>
        <w:t xml:space="preserve"> Dz. U. z 20</w:t>
      </w:r>
      <w:r>
        <w:rPr>
          <w:b/>
          <w:sz w:val="22"/>
          <w:szCs w:val="22"/>
        </w:rPr>
        <w:t>20</w:t>
      </w:r>
      <w:r w:rsidRPr="009519C6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65 ze zm.</w:t>
      </w:r>
      <w:r w:rsidRPr="009519C6">
        <w:rPr>
          <w:b/>
          <w:sz w:val="22"/>
          <w:szCs w:val="22"/>
        </w:rPr>
        <w:t xml:space="preserve">) Starosta Chrzanowski ogłasza, że z zasobu nieruchomości Skarbu Państwa przeznaczona została do dzierżawy </w:t>
      </w:r>
      <w:r w:rsidR="00464391">
        <w:rPr>
          <w:b/>
          <w:sz w:val="22"/>
          <w:szCs w:val="22"/>
        </w:rPr>
        <w:t xml:space="preserve">część </w:t>
      </w:r>
      <w:r w:rsidRPr="009519C6">
        <w:rPr>
          <w:b/>
          <w:sz w:val="22"/>
          <w:szCs w:val="22"/>
        </w:rPr>
        <w:t>nieruchomoś</w:t>
      </w:r>
      <w:r w:rsidR="00464391">
        <w:rPr>
          <w:b/>
          <w:sz w:val="22"/>
          <w:szCs w:val="22"/>
        </w:rPr>
        <w:t>ci</w:t>
      </w:r>
      <w:r w:rsidR="00A402FA">
        <w:rPr>
          <w:b/>
          <w:sz w:val="22"/>
          <w:szCs w:val="22"/>
        </w:rPr>
        <w:t xml:space="preserve"> nr 6010/6 o powierzchni 52 m</w:t>
      </w:r>
      <w:r w:rsidR="00A402FA" w:rsidRPr="00A402FA">
        <w:rPr>
          <w:b/>
          <w:sz w:val="22"/>
          <w:szCs w:val="22"/>
          <w:vertAlign w:val="superscript"/>
        </w:rPr>
        <w:t>2</w:t>
      </w:r>
      <w:r w:rsidR="00A402FA">
        <w:rPr>
          <w:b/>
          <w:sz w:val="22"/>
          <w:szCs w:val="22"/>
        </w:rPr>
        <w:t xml:space="preserve"> z</w:t>
      </w:r>
      <w:r w:rsidR="00A402FA" w:rsidRPr="009519C6">
        <w:rPr>
          <w:sz w:val="23"/>
          <w:szCs w:val="23"/>
        </w:rPr>
        <w:t xml:space="preserve"> powierzchni </w:t>
      </w:r>
      <w:r w:rsidR="00A402FA">
        <w:rPr>
          <w:sz w:val="23"/>
          <w:szCs w:val="23"/>
        </w:rPr>
        <w:t xml:space="preserve">całkowitej 5.0635 </w:t>
      </w:r>
      <w:r w:rsidR="00A402FA" w:rsidRPr="009519C6">
        <w:rPr>
          <w:sz w:val="23"/>
          <w:szCs w:val="23"/>
        </w:rPr>
        <w:t>ha</w:t>
      </w:r>
      <w:r w:rsidR="00A402FA">
        <w:rPr>
          <w:sz w:val="23"/>
          <w:szCs w:val="23"/>
        </w:rPr>
        <w:t xml:space="preserve">, </w:t>
      </w:r>
      <w:r w:rsidRPr="009519C6">
        <w:rPr>
          <w:sz w:val="23"/>
          <w:szCs w:val="23"/>
        </w:rPr>
        <w:t xml:space="preserve">położona na terenie gminy </w:t>
      </w:r>
      <w:r>
        <w:rPr>
          <w:sz w:val="23"/>
          <w:szCs w:val="23"/>
        </w:rPr>
        <w:t>Chrzanów</w:t>
      </w:r>
      <w:r w:rsidRPr="009519C6">
        <w:rPr>
          <w:sz w:val="23"/>
          <w:szCs w:val="23"/>
        </w:rPr>
        <w:t xml:space="preserve">, obręb </w:t>
      </w:r>
      <w:r>
        <w:rPr>
          <w:sz w:val="23"/>
          <w:szCs w:val="23"/>
        </w:rPr>
        <w:t>Chrzanów</w:t>
      </w:r>
      <w:r w:rsidR="00A402FA">
        <w:rPr>
          <w:sz w:val="23"/>
          <w:szCs w:val="23"/>
        </w:rPr>
        <w:t>.</w:t>
      </w:r>
      <w:r w:rsidRPr="009519C6">
        <w:rPr>
          <w:sz w:val="23"/>
          <w:szCs w:val="23"/>
        </w:rPr>
        <w:t xml:space="preserve"> </w:t>
      </w:r>
    </w:p>
    <w:p w:rsidR="00BC0FEA" w:rsidRPr="00A402FA" w:rsidRDefault="00A402FA" w:rsidP="00A402FA">
      <w:pPr>
        <w:jc w:val="both"/>
        <w:rPr>
          <w:sz w:val="23"/>
          <w:szCs w:val="23"/>
        </w:rPr>
      </w:pPr>
      <w:r w:rsidRPr="00BC0FEA">
        <w:rPr>
          <w:sz w:val="23"/>
          <w:szCs w:val="23"/>
        </w:rPr>
        <w:t>Dla nieruchomości prowadzona jest księga wieczysta nr KR1C/000</w:t>
      </w:r>
      <w:r>
        <w:rPr>
          <w:sz w:val="23"/>
          <w:szCs w:val="23"/>
        </w:rPr>
        <w:t>31180</w:t>
      </w:r>
      <w:r w:rsidRPr="00BC0FEA">
        <w:rPr>
          <w:sz w:val="23"/>
          <w:szCs w:val="23"/>
        </w:rPr>
        <w:t>/3 z wpisem własności na rzecz Skarbu Państwa</w:t>
      </w:r>
      <w:r w:rsidR="00726D66">
        <w:rPr>
          <w:sz w:val="23"/>
          <w:szCs w:val="23"/>
        </w:rPr>
        <w:t xml:space="preserve">. </w:t>
      </w:r>
      <w:r>
        <w:rPr>
          <w:sz w:val="23"/>
          <w:szCs w:val="23"/>
        </w:rPr>
        <w:t>N</w:t>
      </w:r>
      <w:r w:rsidR="00BC0FEA" w:rsidRPr="009519C6">
        <w:rPr>
          <w:sz w:val="23"/>
          <w:szCs w:val="23"/>
        </w:rPr>
        <w:t xml:space="preserve">ieruchomość stanowi użytek </w:t>
      </w:r>
      <w:r w:rsidR="00BC0FEA">
        <w:rPr>
          <w:sz w:val="23"/>
          <w:szCs w:val="23"/>
        </w:rPr>
        <w:t xml:space="preserve">drogowy oraz częściowo tereny mieszkaniowe. </w:t>
      </w:r>
    </w:p>
    <w:p w:rsidR="00BC0FEA" w:rsidRPr="009519C6" w:rsidRDefault="00BC0FEA" w:rsidP="00A402FA">
      <w:pPr>
        <w:pStyle w:val="Tekstpodstawowywcity2"/>
        <w:ind w:left="0"/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>Dla obszaru na kt</w:t>
      </w:r>
      <w:r w:rsidR="00A402FA">
        <w:rPr>
          <w:rFonts w:eastAsia="MS Mincho"/>
          <w:color w:val="000000" w:themeColor="text1"/>
          <w:sz w:val="23"/>
          <w:szCs w:val="23"/>
        </w:rPr>
        <w:t>órym jest położona nieruchomość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brak jest miejscowego planu zagospodarowania przestrzennego, dopuszczalne </w:t>
      </w:r>
      <w:r w:rsidR="00A402FA">
        <w:rPr>
          <w:rFonts w:eastAsia="MS Mincho"/>
          <w:color w:val="000000" w:themeColor="text1"/>
          <w:sz w:val="23"/>
          <w:szCs w:val="23"/>
        </w:rPr>
        <w:t xml:space="preserve">zagospodarowanie jest określone </w:t>
      </w:r>
      <w:r w:rsidRPr="009519C6">
        <w:rPr>
          <w:rFonts w:eastAsia="MS Mincho"/>
          <w:color w:val="000000" w:themeColor="text1"/>
          <w:sz w:val="23"/>
          <w:szCs w:val="23"/>
        </w:rPr>
        <w:t>w Studium uwarunkowań</w:t>
      </w:r>
      <w:r w:rsidR="00A402FA">
        <w:rPr>
          <w:rFonts w:eastAsia="MS Mincho"/>
          <w:color w:val="000000" w:themeColor="text1"/>
          <w:sz w:val="23"/>
          <w:szCs w:val="23"/>
        </w:rPr>
        <w:br/>
      </w:r>
      <w:r w:rsidRPr="009519C6">
        <w:rPr>
          <w:rFonts w:eastAsia="MS Mincho"/>
          <w:color w:val="000000" w:themeColor="text1"/>
          <w:sz w:val="23"/>
          <w:szCs w:val="23"/>
        </w:rPr>
        <w:t xml:space="preserve">i kierunków zagospodarowania przestrzennego Gminy </w:t>
      </w:r>
      <w:r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BC0FEA" w:rsidRPr="009519C6" w:rsidRDefault="00BC0FEA" w:rsidP="00BC0FEA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A402FA" w:rsidRDefault="00BC0FEA" w:rsidP="00A402FA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>
        <w:rPr>
          <w:rFonts w:eastAsia="MS Mincho"/>
          <w:color w:val="000000" w:themeColor="text1"/>
          <w:sz w:val="23"/>
          <w:szCs w:val="23"/>
        </w:rPr>
        <w:t>S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tudium uwarunkowań i kierunków zagospodarowania przestrzennego Gminy </w:t>
      </w:r>
      <w:r w:rsidR="00464391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się </w:t>
      </w:r>
      <w:r w:rsidRPr="009519C6">
        <w:rPr>
          <w:rFonts w:eastAsia="MS Mincho"/>
          <w:sz w:val="23"/>
          <w:szCs w:val="23"/>
        </w:rPr>
        <w:t xml:space="preserve">na </w:t>
      </w:r>
      <w:r w:rsidR="00A402FA">
        <w:rPr>
          <w:rFonts w:eastAsia="MS Mincho"/>
          <w:sz w:val="23"/>
          <w:szCs w:val="23"/>
        </w:rPr>
        <w:t xml:space="preserve">obszarze </w:t>
      </w:r>
      <w:r w:rsidR="00464391">
        <w:rPr>
          <w:rFonts w:eastAsia="MS Mincho"/>
          <w:sz w:val="23"/>
          <w:szCs w:val="23"/>
        </w:rPr>
        <w:t xml:space="preserve">dróg zbiorczych. </w:t>
      </w:r>
    </w:p>
    <w:p w:rsidR="00BC0FEA" w:rsidRPr="00A402FA" w:rsidRDefault="00BC0FEA" w:rsidP="00A402FA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eastAsia="MS Mincho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  <w:r w:rsidR="00A402FA">
        <w:rPr>
          <w:rFonts w:eastAsia="MS Mincho"/>
          <w:sz w:val="23"/>
          <w:szCs w:val="23"/>
        </w:rPr>
        <w:t xml:space="preserve"> </w:t>
      </w:r>
      <w:r w:rsidRPr="009519C6">
        <w:rPr>
          <w:rFonts w:eastAsia="MS Mincho"/>
          <w:sz w:val="23"/>
          <w:szCs w:val="23"/>
        </w:rPr>
        <w:t>Nieruchomość zostaje przeznaczona do dzierżawy</w:t>
      </w:r>
      <w:r>
        <w:rPr>
          <w:rFonts w:eastAsia="MS Mincho"/>
          <w:sz w:val="23"/>
          <w:szCs w:val="23"/>
        </w:rPr>
        <w:t xml:space="preserve"> częściowo</w:t>
      </w:r>
      <w:r w:rsidRPr="009519C6">
        <w:rPr>
          <w:rFonts w:eastAsia="MS Mincho"/>
          <w:sz w:val="23"/>
          <w:szCs w:val="23"/>
        </w:rPr>
        <w:t xml:space="preserve"> na cele </w:t>
      </w:r>
      <w:r w:rsidR="00464391">
        <w:rPr>
          <w:rFonts w:eastAsia="MS Mincho"/>
          <w:sz w:val="23"/>
          <w:szCs w:val="23"/>
        </w:rPr>
        <w:t>lokalizacji ogródka przydomowego</w:t>
      </w:r>
      <w:r w:rsidRPr="009519C6">
        <w:rPr>
          <w:rFonts w:eastAsia="MS Mincho"/>
          <w:sz w:val="23"/>
          <w:szCs w:val="23"/>
        </w:rPr>
        <w:t xml:space="preserve">. </w:t>
      </w:r>
      <w:r w:rsidRPr="009519C6">
        <w:rPr>
          <w:sz w:val="23"/>
          <w:szCs w:val="23"/>
        </w:rPr>
        <w:t>Okres dzierżawy ustala się na 3 lata.</w:t>
      </w:r>
    </w:p>
    <w:p w:rsidR="00BC0FEA" w:rsidRPr="009519C6" w:rsidRDefault="00BC0FEA" w:rsidP="00A402FA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W przypadku złożenia większej ilości wniosków o dzierżawę w/w nieruchomości, starosta może ogłosić przetarg, którego termin zostanie podany do publicznej wiadomości. Cena osiągnięta </w:t>
      </w:r>
      <w:r w:rsidR="00A402FA">
        <w:rPr>
          <w:sz w:val="23"/>
          <w:szCs w:val="23"/>
        </w:rPr>
        <w:br/>
      </w:r>
      <w:r w:rsidRPr="009519C6">
        <w:rPr>
          <w:sz w:val="23"/>
          <w:szCs w:val="23"/>
        </w:rPr>
        <w:t>w licytacji będzie stanowić podstawę obliczenia czynszu netto.</w:t>
      </w:r>
    </w:p>
    <w:p w:rsidR="00BC0FEA" w:rsidRPr="009519C6" w:rsidRDefault="00BC0FEA" w:rsidP="00A402FA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</w:t>
      </w:r>
      <w:r w:rsidR="00A402FA">
        <w:rPr>
          <w:sz w:val="23"/>
          <w:szCs w:val="23"/>
        </w:rPr>
        <w:t xml:space="preserve">ie ustalona w drodze negocjacji </w:t>
      </w:r>
      <w:r w:rsidRPr="009519C6">
        <w:rPr>
          <w:sz w:val="23"/>
          <w:szCs w:val="23"/>
        </w:rPr>
        <w:t>w oparciu o stawki określone Zarządzeniem Starosty Chrzan</w:t>
      </w:r>
      <w:r w:rsidR="00A402FA">
        <w:rPr>
          <w:sz w:val="23"/>
          <w:szCs w:val="23"/>
        </w:rPr>
        <w:t xml:space="preserve">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Corocznie kwota czynszu będzie waloryzowana o wartość rocznego wskaźnika wzrostu cen i usług konsumpcyjnych ogłaszanego przez Prezesa Głównego Urzędu Statystycznego. </w:t>
      </w:r>
    </w:p>
    <w:p w:rsidR="00BC0FEA" w:rsidRPr="009519C6" w:rsidRDefault="00BC0FEA" w:rsidP="00BC0FEA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Starosta zastrzega sobie prawo wycofania nieruchomości z wykazu nieruchomości  przeznaczonych do dzierżawy.</w:t>
      </w:r>
    </w:p>
    <w:p w:rsidR="00BC0FEA" w:rsidRPr="009519C6" w:rsidRDefault="00BC0FEA" w:rsidP="00BC0FEA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726D66">
        <w:rPr>
          <w:b/>
          <w:sz w:val="23"/>
          <w:szCs w:val="23"/>
        </w:rPr>
        <w:t>5</w:t>
      </w:r>
      <w:r w:rsidR="00464391">
        <w:rPr>
          <w:b/>
          <w:sz w:val="23"/>
          <w:szCs w:val="23"/>
        </w:rPr>
        <w:t xml:space="preserve"> października</w:t>
      </w:r>
      <w:r>
        <w:rPr>
          <w:b/>
          <w:sz w:val="23"/>
          <w:szCs w:val="23"/>
        </w:rPr>
        <w:t xml:space="preserve"> 2020</w:t>
      </w:r>
      <w:r w:rsidRPr="009519C6">
        <w:rPr>
          <w:b/>
          <w:sz w:val="23"/>
          <w:szCs w:val="23"/>
        </w:rPr>
        <w:t xml:space="preserve"> r.</w:t>
      </w:r>
      <w:r>
        <w:rPr>
          <w:b/>
          <w:sz w:val="23"/>
          <w:szCs w:val="23"/>
        </w:rPr>
        <w:br/>
      </w:r>
      <w:r w:rsidRPr="009519C6">
        <w:rPr>
          <w:b/>
          <w:sz w:val="23"/>
          <w:szCs w:val="23"/>
        </w:rPr>
        <w:t xml:space="preserve">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na tablicy ogłoszeń </w:t>
      </w:r>
      <w:r>
        <w:rPr>
          <w:color w:val="000000" w:themeColor="text1"/>
          <w:sz w:val="23"/>
          <w:szCs w:val="23"/>
        </w:rPr>
        <w:br/>
      </w:r>
      <w:r w:rsidRPr="009519C6">
        <w:rPr>
          <w:color w:val="000000" w:themeColor="text1"/>
          <w:sz w:val="23"/>
          <w:szCs w:val="23"/>
        </w:rPr>
        <w:t>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</w:t>
      </w:r>
      <w:r>
        <w:rPr>
          <w:color w:val="000000" w:themeColor="text1"/>
          <w:sz w:val="23"/>
          <w:szCs w:val="23"/>
        </w:rPr>
        <w:br/>
        <w:t xml:space="preserve">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  <w:r>
        <w:rPr>
          <w:color w:val="000000" w:themeColor="text1"/>
          <w:sz w:val="23"/>
          <w:szCs w:val="23"/>
        </w:rPr>
        <w:t xml:space="preserve"> </w:t>
      </w:r>
      <w:r w:rsidRPr="009519C6">
        <w:rPr>
          <w:sz w:val="23"/>
          <w:szCs w:val="23"/>
        </w:rPr>
        <w:t xml:space="preserve">Termin składania ofert na dzierżawę w/w nieruchomości upływa z dniem </w:t>
      </w:r>
      <w:r w:rsidR="00464391" w:rsidRPr="00464391">
        <w:rPr>
          <w:b/>
          <w:sz w:val="23"/>
          <w:szCs w:val="23"/>
        </w:rPr>
        <w:t>2</w:t>
      </w:r>
      <w:r w:rsidR="00726D66">
        <w:rPr>
          <w:b/>
          <w:sz w:val="23"/>
          <w:szCs w:val="23"/>
        </w:rPr>
        <w:t>7</w:t>
      </w:r>
      <w:bookmarkStart w:id="0" w:name="_GoBack"/>
      <w:bookmarkEnd w:id="0"/>
      <w:r w:rsidRPr="0046439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października 2020 </w:t>
      </w:r>
      <w:r w:rsidRPr="009519C6">
        <w:rPr>
          <w:b/>
          <w:sz w:val="23"/>
          <w:szCs w:val="23"/>
        </w:rPr>
        <w:t>r.</w:t>
      </w:r>
      <w:r w:rsidRPr="009519C6">
        <w:rPr>
          <w:sz w:val="23"/>
          <w:szCs w:val="23"/>
        </w:rPr>
        <w:t xml:space="preserve"> </w:t>
      </w:r>
    </w:p>
    <w:p w:rsidR="00BC0FEA" w:rsidRPr="009519C6" w:rsidRDefault="00BC0FEA" w:rsidP="00BC0FE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BC0FEA" w:rsidRPr="009519C6" w:rsidRDefault="00BC0FEA" w:rsidP="00BC0FEA">
      <w:pPr>
        <w:rPr>
          <w:sz w:val="22"/>
          <w:szCs w:val="22"/>
        </w:rPr>
      </w:pPr>
    </w:p>
    <w:p w:rsidR="00BC0FEA" w:rsidRPr="009519C6" w:rsidRDefault="00BC0FEA" w:rsidP="00BC0FEA">
      <w:pPr>
        <w:rPr>
          <w:rFonts w:ascii="Bookman Old Style" w:hAnsi="Bookman Old Style"/>
          <w:sz w:val="22"/>
          <w:szCs w:val="22"/>
        </w:rPr>
      </w:pPr>
    </w:p>
    <w:p w:rsidR="00BC0FEA" w:rsidRDefault="00BC0FEA" w:rsidP="00BC0FEA">
      <w:pPr>
        <w:rPr>
          <w:rFonts w:ascii="Bookman Old Style" w:hAnsi="Bookman Old Style"/>
        </w:rPr>
      </w:pPr>
    </w:p>
    <w:p w:rsidR="00BC0FEA" w:rsidRDefault="00BC0FEA" w:rsidP="00BC0FEA">
      <w:pPr>
        <w:rPr>
          <w:rFonts w:ascii="Bookman Old Style" w:hAnsi="Bookman Old Style"/>
        </w:rPr>
      </w:pPr>
    </w:p>
    <w:p w:rsidR="00BC0FEA" w:rsidRDefault="00BC0FEA" w:rsidP="00BC0FEA">
      <w:pPr>
        <w:rPr>
          <w:rFonts w:ascii="Bookman Old Style" w:hAnsi="Bookman Old Style"/>
        </w:rPr>
      </w:pPr>
    </w:p>
    <w:p w:rsidR="00BC0FEA" w:rsidRDefault="00BC0FEA" w:rsidP="00BC0FEA">
      <w:pPr>
        <w:rPr>
          <w:rFonts w:ascii="Bookman Old Style" w:hAnsi="Bookman Old Style"/>
        </w:rPr>
      </w:pPr>
    </w:p>
    <w:p w:rsidR="00A402FA" w:rsidRDefault="00A402FA">
      <w:pPr>
        <w:spacing w:after="160" w:line="259" w:lineRule="auto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br w:type="page"/>
      </w:r>
    </w:p>
    <w:p w:rsidR="00BC0FEA" w:rsidRPr="00AE6E7D" w:rsidRDefault="00BC0FEA" w:rsidP="00BC0FEA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BC0FEA" w:rsidRPr="00AE6E7D" w:rsidRDefault="00BC0FEA" w:rsidP="00BC0FEA">
      <w:pPr>
        <w:pStyle w:val="Nagwek1"/>
        <w:jc w:val="both"/>
        <w:rPr>
          <w:b w:val="0"/>
          <w:sz w:val="24"/>
          <w:u w:val="none"/>
        </w:rPr>
      </w:pPr>
      <w:r w:rsidRPr="00AE6E7D">
        <w:rPr>
          <w:b w:val="0"/>
          <w:sz w:val="24"/>
          <w:u w:val="none"/>
        </w:rPr>
        <w:t>Starosta Chrzanowski zawiadamia, że w siedzibie Starostwa Powiatowego w Chrzanowie ul. Partyzantów 2 został podany do publicznego wglądu wykaz nieruchomości Skarbu Państwa przeznaczonej do dzierżawy. Wykaz dotyczy</w:t>
      </w:r>
      <w:r w:rsidR="00464391">
        <w:rPr>
          <w:b w:val="0"/>
          <w:sz w:val="24"/>
          <w:u w:val="none"/>
        </w:rPr>
        <w:t xml:space="preserve"> </w:t>
      </w:r>
      <w:r w:rsidR="003E623F">
        <w:rPr>
          <w:b w:val="0"/>
          <w:sz w:val="24"/>
          <w:u w:val="none"/>
        </w:rPr>
        <w:t>części</w:t>
      </w:r>
      <w:r w:rsidRPr="00AE6E7D">
        <w:rPr>
          <w:b w:val="0"/>
          <w:sz w:val="24"/>
          <w:u w:val="none"/>
        </w:rPr>
        <w:t xml:space="preserve"> działki nr </w:t>
      </w:r>
      <w:r w:rsidR="00464391">
        <w:rPr>
          <w:b w:val="0"/>
          <w:sz w:val="24"/>
          <w:u w:val="none"/>
        </w:rPr>
        <w:t>6010/6</w:t>
      </w:r>
      <w:r w:rsidRPr="00AE6E7D">
        <w:rPr>
          <w:b w:val="0"/>
          <w:sz w:val="24"/>
          <w:u w:val="none"/>
        </w:rPr>
        <w:t xml:space="preserve"> położonej w </w:t>
      </w:r>
      <w:r w:rsidR="00464391">
        <w:rPr>
          <w:b w:val="0"/>
          <w:sz w:val="24"/>
          <w:u w:val="none"/>
        </w:rPr>
        <w:t>Chrzanowie</w:t>
      </w:r>
      <w:r w:rsidRPr="00AE6E7D">
        <w:rPr>
          <w:b w:val="0"/>
          <w:sz w:val="24"/>
          <w:u w:val="none"/>
        </w:rPr>
        <w:t xml:space="preserve">, obręb </w:t>
      </w:r>
      <w:r w:rsidR="00464391">
        <w:rPr>
          <w:b w:val="0"/>
          <w:sz w:val="24"/>
          <w:u w:val="none"/>
        </w:rPr>
        <w:t>Chrzanów</w:t>
      </w:r>
      <w:r w:rsidRPr="00AE6E7D">
        <w:rPr>
          <w:b w:val="0"/>
          <w:sz w:val="24"/>
          <w:u w:val="none"/>
        </w:rPr>
        <w:t>, objętej KR1C/000</w:t>
      </w:r>
      <w:r w:rsidR="00464391">
        <w:rPr>
          <w:b w:val="0"/>
          <w:sz w:val="24"/>
          <w:u w:val="none"/>
        </w:rPr>
        <w:t>31180</w:t>
      </w:r>
      <w:r w:rsidRPr="00AE6E7D">
        <w:rPr>
          <w:b w:val="0"/>
          <w:sz w:val="24"/>
          <w:u w:val="none"/>
        </w:rPr>
        <w:t>/3.</w:t>
      </w:r>
    </w:p>
    <w:p w:rsidR="00BC0FEA" w:rsidRDefault="00BC0FEA" w:rsidP="00BC0FEA"/>
    <w:p w:rsidR="00BC0FEA" w:rsidRDefault="00BC0FEA" w:rsidP="00BC0FEA"/>
    <w:p w:rsidR="00BC0FEA" w:rsidRDefault="00BC0FEA" w:rsidP="00BC0FEA"/>
    <w:p w:rsidR="00BC0FEA" w:rsidRDefault="00BC0FEA" w:rsidP="00BC0FEA"/>
    <w:p w:rsidR="00BC0FEA" w:rsidRDefault="00BC0FEA" w:rsidP="00BC0FEA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A"/>
    <w:rsid w:val="002A7B33"/>
    <w:rsid w:val="003E623F"/>
    <w:rsid w:val="00464391"/>
    <w:rsid w:val="004650F4"/>
    <w:rsid w:val="00726D66"/>
    <w:rsid w:val="0086637A"/>
    <w:rsid w:val="00A402FA"/>
    <w:rsid w:val="00B32114"/>
    <w:rsid w:val="00B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5A48"/>
  <w15:chartTrackingRefBased/>
  <w15:docId w15:val="{2198FB81-D093-4A3E-859D-95D8EBD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0FEA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FEA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C0FEA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FE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C0FE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0F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C0F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0F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>Starosta Chrzanowski zawiadamia, że w siedzibie Starostwa Powiatowego w Chrzanow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cp:lastPrinted>2020-10-01T06:53:00Z</cp:lastPrinted>
  <dcterms:created xsi:type="dcterms:W3CDTF">2020-10-01T06:32:00Z</dcterms:created>
  <dcterms:modified xsi:type="dcterms:W3CDTF">2020-10-05T10:10:00Z</dcterms:modified>
</cp:coreProperties>
</file>